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000"/>
        </w:tabs>
        <w:rPr>
          <w:rFonts w:ascii="Arial" w:hAnsi="Arial" w:eastAsia="MS Mincho" w:cs="Arial"/>
          <w:b/>
          <w:bCs/>
          <w:sz w:val="22"/>
          <w:szCs w:val="32"/>
          <w:lang w:eastAsia="ja-JP"/>
        </w:rPr>
      </w:pPr>
      <w:r>
        <w:rPr>
          <w:rFonts w:ascii="Arial" w:hAnsi="Arial" w:eastAsia="MS Mincho" w:cs="Arial"/>
          <w:b/>
          <w:bCs/>
          <w:sz w:val="22"/>
          <w:szCs w:val="32"/>
          <w:lang w:eastAsia="ja-JP"/>
        </w:rPr>
        <w:t>3GPP TSG RAN WG1 #114bis</w:t>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 xml:space="preserve">      R1-2309860</w:t>
      </w:r>
    </w:p>
    <w:p>
      <w:pPr>
        <w:tabs>
          <w:tab w:val="center" w:pos="4536"/>
          <w:tab w:val="right" w:pos="8600"/>
        </w:tabs>
        <w:rPr>
          <w:rFonts w:ascii="Arial" w:hAnsi="Arial" w:eastAsia="MS Mincho" w:cs="Arial"/>
          <w:b/>
          <w:bCs/>
          <w:sz w:val="22"/>
          <w:szCs w:val="32"/>
          <w:lang w:eastAsia="ja-JP"/>
        </w:rPr>
      </w:pPr>
      <w:r>
        <w:rPr>
          <w:rFonts w:ascii="Arial" w:hAnsi="Arial" w:eastAsia="MS Mincho" w:cs="Arial"/>
          <w:b/>
          <w:bCs/>
          <w:sz w:val="22"/>
          <w:szCs w:val="32"/>
          <w:lang w:val="en-GB" w:eastAsia="ja-JP"/>
        </w:rPr>
        <w:t>Xiamen, China, October 9</w:t>
      </w:r>
      <w:r>
        <w:rPr>
          <w:rFonts w:hint="eastAsia" w:ascii="Arial" w:hAnsi="Arial" w:eastAsia="MS Mincho" w:cs="Arial"/>
          <w:b/>
          <w:bCs/>
          <w:sz w:val="22"/>
          <w:szCs w:val="32"/>
          <w:vertAlign w:val="superscript"/>
          <w:lang w:val="en-GB" w:eastAsia="ja-JP"/>
        </w:rPr>
        <w:t>th</w:t>
      </w:r>
      <w:r>
        <w:rPr>
          <w:rFonts w:ascii="Arial" w:hAnsi="Arial" w:eastAsia="MS Mincho" w:cs="Arial"/>
          <w:b/>
          <w:bCs/>
          <w:sz w:val="22"/>
          <w:szCs w:val="32"/>
          <w:lang w:val="en-GB" w:eastAsia="ja-JP"/>
        </w:rPr>
        <w:t xml:space="preserve"> – </w:t>
      </w:r>
      <w:r>
        <w:rPr>
          <w:rFonts w:hint="eastAsia" w:ascii="Arial" w:hAnsi="Arial" w:eastAsia="MS Mincho" w:cs="Arial"/>
          <w:b/>
          <w:bCs/>
          <w:sz w:val="22"/>
          <w:szCs w:val="32"/>
          <w:lang w:val="en-GB" w:eastAsia="ja-JP"/>
        </w:rPr>
        <w:t>October</w:t>
      </w:r>
      <w:r>
        <w:rPr>
          <w:rFonts w:ascii="Arial" w:hAnsi="Arial" w:eastAsia="MS Mincho" w:cs="Arial"/>
          <w:b/>
          <w:bCs/>
          <w:sz w:val="22"/>
          <w:szCs w:val="32"/>
          <w:lang w:val="en-GB" w:eastAsia="ja-JP"/>
        </w:rPr>
        <w:t xml:space="preserve"> 13</w:t>
      </w:r>
      <w:r>
        <w:rPr>
          <w:rFonts w:ascii="Arial" w:hAnsi="Arial" w:eastAsia="MS Mincho" w:cs="Arial"/>
          <w:b/>
          <w:bCs/>
          <w:sz w:val="22"/>
          <w:szCs w:val="32"/>
          <w:vertAlign w:val="superscript"/>
          <w:lang w:val="en-GB" w:eastAsia="ja-JP"/>
        </w:rPr>
        <w:t>th</w:t>
      </w:r>
      <w:r>
        <w:rPr>
          <w:rFonts w:ascii="Arial" w:hAnsi="Arial" w:eastAsia="MS Mincho" w:cs="Arial"/>
          <w:b/>
          <w:bCs/>
          <w:sz w:val="22"/>
          <w:szCs w:val="32"/>
          <w:lang w:val="en-GB" w:eastAsia="ja-JP"/>
        </w:rPr>
        <w:t>, 2023</w:t>
      </w:r>
    </w:p>
    <w:p>
      <w:pPr>
        <w:tabs>
          <w:tab w:val="center" w:pos="4536"/>
          <w:tab w:val="right" w:pos="9072"/>
        </w:tabs>
        <w:rPr>
          <w:rFonts w:ascii="Arial" w:hAnsi="Arial" w:eastAsia="MS Mincho" w:cs="Arial"/>
          <w:b/>
          <w:bCs/>
          <w:sz w:val="22"/>
          <w:szCs w:val="32"/>
          <w:lang w:eastAsia="ja-JP"/>
        </w:rPr>
      </w:pPr>
    </w:p>
    <w:p>
      <w:pPr>
        <w:pStyle w:val="44"/>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Pr>
          <w:rFonts w:ascii="Arial" w:hAnsi="Arial" w:cs="Arial"/>
          <w:sz w:val="22"/>
          <w:szCs w:val="22"/>
        </w:rPr>
        <w:t>8.16.5</w:t>
      </w:r>
    </w:p>
    <w:p>
      <w:pPr>
        <w:pStyle w:val="44"/>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sz w:val="22"/>
          <w:szCs w:val="22"/>
        </w:rPr>
        <w:t>Apple</w:t>
      </w:r>
    </w:p>
    <w:p>
      <w:pPr>
        <w:pStyle w:val="44"/>
        <w:tabs>
          <w:tab w:val="left" w:pos="0"/>
          <w:tab w:val="clear" w:pos="1701"/>
        </w:tabs>
        <w:spacing w:after="0"/>
        <w:ind w:left="1710" w:hanging="171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cs="Arial"/>
          <w:sz w:val="22"/>
          <w:szCs w:val="22"/>
        </w:rPr>
        <w:t>On UE features for NR network energy savings</w:t>
      </w:r>
    </w:p>
    <w:p>
      <w:pPr>
        <w:pStyle w:val="44"/>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r>
      <w:r>
        <w:rPr>
          <w:rFonts w:ascii="Arial" w:hAnsi="Arial" w:cs="Arial"/>
          <w:sz w:val="22"/>
          <w:szCs w:val="22"/>
        </w:rPr>
        <w:t>Discussion/Decision</w:t>
      </w:r>
    </w:p>
    <w:p>
      <w:pPr>
        <w:pStyle w:val="2"/>
        <w:jc w:val="both"/>
      </w:pPr>
      <w:r>
        <w:t xml:space="preserve"> Introduction</w:t>
      </w:r>
    </w:p>
    <w:p>
      <w:pPr>
        <w:jc w:val="both"/>
      </w:pPr>
      <w:r>
        <w:t xml:space="preserve">In RAN1 #114, the initial version of UE features is available </w:t>
      </w:r>
      <w:r>
        <w:fldChar w:fldCharType="begin"/>
      </w:r>
      <w:r>
        <w:instrText xml:space="preserve"> REF _Ref146554451 \r \h </w:instrText>
      </w:r>
      <w:r>
        <w:fldChar w:fldCharType="separate"/>
      </w:r>
      <w:r>
        <w:t>[1]</w:t>
      </w:r>
      <w:r>
        <w:fldChar w:fldCharType="end"/>
      </w:r>
      <w:r>
        <w:t>.  In this contribution, we provide our views on UE features for NR network energy savings.</w:t>
      </w:r>
    </w:p>
    <w:p>
      <w:pPr>
        <w:pStyle w:val="2"/>
        <w:jc w:val="both"/>
      </w:pPr>
      <w:r>
        <w:t xml:space="preserve"> Discussions and proposals</w:t>
      </w:r>
    </w:p>
    <w:p>
      <w:pPr>
        <w:jc w:val="both"/>
      </w:pPr>
      <w:r>
        <w:t xml:space="preserve">We generally think the FGs need to be further categorized not only for considering implementations but also for making the features testable properly. Without proper capability signaling, the features may not be testable depending on network/UE vendors’ implementations. Also supporting a feature in previous release does not necessarily mean UE has to support the features with SD/PD adaptation (e.g. UE supports both Type I single panel and multi panel codebook but UE can only support Type I single panel with SD/PD adaptation). The features are further categorized to support individual feature component. </w:t>
      </w:r>
    </w:p>
    <w:p>
      <w:pPr>
        <w:jc w:val="both"/>
      </w:pPr>
    </w:p>
    <w:p>
      <w:pPr>
        <w:jc w:val="both"/>
      </w:pPr>
      <w:r>
        <w:t xml:space="preserve">According to WID </w:t>
      </w:r>
      <w:r>
        <w:fldChar w:fldCharType="begin"/>
      </w:r>
      <w:r>
        <w:instrText xml:space="preserve"> REF _Ref146798073 \r \h </w:instrText>
      </w:r>
      <w:r>
        <w:fldChar w:fldCharType="separate"/>
      </w:r>
      <w:r>
        <w:t>[2]</w:t>
      </w:r>
      <w:r>
        <w:fldChar w:fldCharType="end"/>
      </w:r>
      <w:r>
        <w:t xml:space="preserve">, legacy UE CSI/CSI-RS capabilities apply when </w:t>
      </w:r>
      <w:r>
        <w:rPr>
          <w:rFonts w:hint="default"/>
          <w:lang w:val="en-US"/>
        </w:rPr>
        <w:t xml:space="preserve">considering </w:t>
      </w:r>
      <w:bookmarkStart w:id="2" w:name="_GoBack"/>
      <w:bookmarkEnd w:id="2"/>
      <w:r>
        <w:t>total number of CSI reports and requirements. Therefore, we do not think new capability is needed but do need pre-requisites of FG 2-33 and 2-35 for SD/PD adaptation.</w:t>
      </w:r>
    </w:p>
    <w:p>
      <w:pPr>
        <w:jc w:val="both"/>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jc w:val="both"/>
            </w:pPr>
            <w:r>
              <w:rPr>
                <w:bCs/>
              </w:rPr>
              <w:t>Note: Legacy UE CSI/CSI-RS capabilities applies when considering total number of CSI reports and requirements</w:t>
            </w:r>
          </w:p>
        </w:tc>
      </w:tr>
    </w:tbl>
    <w:p>
      <w:pPr>
        <w:jc w:val="both"/>
      </w:pPr>
    </w:p>
    <w:p>
      <w:pPr>
        <w:jc w:val="both"/>
      </w:pPr>
    </w:p>
    <w:p>
      <w:pPr>
        <w:jc w:val="both"/>
      </w:pPr>
      <w:r>
        <w:t xml:space="preserve">There has been no discussion whether the current Rel-18 CSI development can be used with SD/PD adaptation. We proposed not to include the features in UE feature list (which means they are not supported for network energy saving). Some examples are (from </w:t>
      </w:r>
      <w:r>
        <w:fldChar w:fldCharType="begin"/>
      </w:r>
      <w:r>
        <w:instrText xml:space="preserve"> REF _Ref146554451 \r \h  \* MERGEFORMAT </w:instrText>
      </w:r>
      <w:r>
        <w:fldChar w:fldCharType="separate"/>
      </w:r>
      <w:r>
        <w:t>[1]</w:t>
      </w:r>
      <w:r>
        <w:fldChar w:fldCharType="end"/>
      </w:r>
      <w:r>
        <w:t>):</w:t>
      </w:r>
    </w:p>
    <w:p>
      <w:pPr>
        <w:pStyle w:val="47"/>
        <w:numPr>
          <w:ilvl w:val="0"/>
          <w:numId w:val="3"/>
        </w:numPr>
        <w:ind w:leftChars="0"/>
        <w:jc w:val="both"/>
        <w:rPr>
          <w:sz w:val="24"/>
        </w:rPr>
      </w:pPr>
      <w:r>
        <w:rPr>
          <w:sz w:val="24"/>
        </w:rPr>
        <w:t xml:space="preserve">FG 40-3-1-15 </w:t>
      </w:r>
      <w:r>
        <w:rPr>
          <w:sz w:val="24"/>
          <w:lang w:val="en-US"/>
        </w:rPr>
        <w:t>dynamic selection of N&lt;N_TRP for Rel-16-based CJT type-II codebook</w:t>
      </w:r>
    </w:p>
    <w:p>
      <w:pPr>
        <w:pStyle w:val="47"/>
        <w:numPr>
          <w:ilvl w:val="0"/>
          <w:numId w:val="3"/>
        </w:numPr>
        <w:ind w:leftChars="0"/>
        <w:jc w:val="both"/>
        <w:rPr>
          <w:sz w:val="24"/>
        </w:rPr>
      </w:pPr>
      <w:r>
        <w:rPr>
          <w:sz w:val="24"/>
          <w:lang w:val="en-US"/>
        </w:rPr>
        <w:t>FG 40-3-1-16 dynamic selection of N&lt;N_TRP for Rel-17-based CJT type-II codebook</w:t>
      </w:r>
    </w:p>
    <w:p>
      <w:pPr>
        <w:pStyle w:val="47"/>
        <w:numPr>
          <w:ilvl w:val="0"/>
          <w:numId w:val="3"/>
        </w:numPr>
        <w:ind w:leftChars="0"/>
        <w:jc w:val="both"/>
        <w:rPr>
          <w:sz w:val="24"/>
        </w:rPr>
      </w:pPr>
      <w:r>
        <w:rPr>
          <w:sz w:val="24"/>
        </w:rPr>
        <w:t xml:space="preserve">FG 40-33-1 </w:t>
      </w:r>
      <w:r>
        <w:rPr>
          <w:iCs/>
          <w:sz w:val="24"/>
          <w:lang w:val="en-US"/>
        </w:rPr>
        <w:t>TDCP (Time Domain Channel Properties) report</w:t>
      </w:r>
    </w:p>
    <w:p>
      <w:pPr>
        <w:jc w:val="both"/>
      </w:pPr>
    </w:p>
    <w:p>
      <w:pPr>
        <w:jc w:val="both"/>
      </w:pPr>
      <w:r>
        <w:t>In RAN1 #113, only Type I codebook is used for Type 1 SD adaptation (with bitmap for port subset indication) as shown below. There was no discussion on which types of codebook are used for Type 2 SD adaptation (without bitmap for port subset indication). If other codebook types (e.g. Type II, eTypeII, FeTypeII, etc) are supported for Type 2 SD adaptation, this should be also reflected in reporting UE capabilities. Due to lack of discussion, we propose to support only Type I codebook for Type 2 SD adaptation as well.</w:t>
      </w:r>
    </w:p>
    <w:p>
      <w:pPr>
        <w:jc w:val="both"/>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spacing w:before="100" w:beforeAutospacing="1" w:after="100" w:afterAutospacing="1"/>
              <w:ind w:left="1440" w:hanging="1440"/>
              <w:rPr>
                <w:rFonts w:ascii="Times" w:hAnsi="Times" w:cs="Times"/>
                <w:color w:val="000000"/>
                <w:sz w:val="21"/>
                <w:szCs w:val="21"/>
              </w:rPr>
            </w:pPr>
            <w:r>
              <w:rPr>
                <w:rFonts w:ascii="Times" w:hAnsi="Times" w:cs="Times"/>
                <w:b/>
                <w:bCs/>
                <w:color w:val="000000"/>
                <w:sz w:val="21"/>
                <w:szCs w:val="21"/>
                <w:shd w:val="clear" w:color="auto" w:fill="00FF00"/>
              </w:rPr>
              <w:t>Agreement</w:t>
            </w:r>
          </w:p>
          <w:p>
            <w:pPr>
              <w:spacing w:before="100" w:beforeAutospacing="1" w:after="100" w:afterAutospacing="1"/>
              <w:ind w:left="1440" w:hanging="1440"/>
              <w:rPr>
                <w:rFonts w:ascii="Times" w:hAnsi="Times" w:cs="Times"/>
                <w:color w:val="000000"/>
                <w:sz w:val="21"/>
                <w:szCs w:val="21"/>
              </w:rPr>
            </w:pPr>
            <w:r>
              <w:rPr>
                <w:rFonts w:ascii="Times" w:hAnsi="Times" w:cs="Times"/>
                <w:color w:val="000000"/>
                <w:sz w:val="21"/>
                <w:szCs w:val="21"/>
              </w:rPr>
              <w:t>For a CSI report configuration with L&gt;1, for Type 1 SD, at least when A1-2-revised is used for the associated codebook configuration, </w:t>
            </w:r>
          </w:p>
          <w:p>
            <w:pPr>
              <w:spacing w:before="100" w:beforeAutospacing="1" w:after="100" w:afterAutospacing="1"/>
              <w:ind w:left="720" w:hanging="360"/>
              <w:rPr>
                <w:rFonts w:ascii="Helvetica" w:hAnsi="Helvetica"/>
                <w:color w:val="000000"/>
                <w:sz w:val="21"/>
                <w:szCs w:val="21"/>
              </w:rPr>
            </w:pPr>
            <w:r>
              <w:rPr>
                <w:rFonts w:ascii="Wingdings" w:hAnsi="Wingdings"/>
                <w:color w:val="000000"/>
                <w:sz w:val="21"/>
                <w:szCs w:val="21"/>
              </w:rPr>
              <w:t>§ </w:t>
            </w:r>
            <w:r>
              <w:rPr>
                <w:rFonts w:ascii="Times" w:hAnsi="Times" w:cs="Times"/>
                <w:color w:val="000000"/>
                <w:sz w:val="21"/>
                <w:szCs w:val="21"/>
              </w:rPr>
              <w:t>Only common codebook type for PMI across sub-configurations is supported</w:t>
            </w:r>
          </w:p>
          <w:p>
            <w:pPr>
              <w:spacing w:before="100" w:beforeAutospacing="1" w:after="100" w:afterAutospacing="1"/>
              <w:ind w:left="1440" w:hanging="360"/>
              <w:rPr>
                <w:rFonts w:ascii="Helvetica" w:hAnsi="Helvetica"/>
                <w:color w:val="000000"/>
                <w:sz w:val="21"/>
                <w:szCs w:val="21"/>
              </w:rPr>
            </w:pPr>
            <w:r>
              <w:rPr>
                <w:rFonts w:ascii="Courier New" w:hAnsi="Courier New" w:cs="Courier New"/>
                <w:color w:val="000000"/>
                <w:sz w:val="21"/>
                <w:szCs w:val="21"/>
              </w:rPr>
              <w:t>o </w:t>
            </w:r>
            <w:r>
              <w:rPr>
                <w:rFonts w:ascii="Times" w:hAnsi="Times" w:cs="Times"/>
                <w:color w:val="000000"/>
                <w:sz w:val="21"/>
                <w:szCs w:val="21"/>
              </w:rPr>
              <w:t>Codebook type-1 for PMI is supported</w:t>
            </w:r>
          </w:p>
          <w:p>
            <w:pPr>
              <w:jc w:val="both"/>
            </w:pPr>
          </w:p>
        </w:tc>
      </w:tr>
    </w:tbl>
    <w:p>
      <w:pPr>
        <w:jc w:val="both"/>
      </w:pPr>
    </w:p>
    <w:p>
      <w:pPr>
        <w:jc w:val="both"/>
      </w:pPr>
    </w:p>
    <w:p>
      <w:pPr>
        <w:jc w:val="both"/>
      </w:pPr>
      <w:r>
        <w:t>Regarding type of UE features for spatial/power domain adaptation, the relevant FGs 2-33 (</w:t>
      </w:r>
      <w:r>
        <w:rPr>
          <w:lang w:val="en-GB"/>
        </w:rPr>
        <w:t>CSI-RS and CSI-IM reception for CSI feedback</w:t>
      </w:r>
      <w:r>
        <w:t>), 2-35 (</w:t>
      </w:r>
      <w:r>
        <w:rPr>
          <w:lang w:val="en-GB"/>
        </w:rPr>
        <w:t>CSI report framework</w:t>
      </w:r>
      <w:r>
        <w:t xml:space="preserve">), 2-36 (Type I single panel codebook), 2-40 (Type I multi-panel codebook) are mixed of per-band and per-BC. Therefore, to align such signaling, we think the signaling type for SD/PD adaptation needs to be ‘per FS’ (per band per band combination) since the features are related to baseband processing capability as well as to bands. As for type of UE feature for cell DTX/DRX, we prefer ‘per band’. </w:t>
      </w:r>
    </w:p>
    <w:p>
      <w:pPr>
        <w:jc w:val="both"/>
      </w:pPr>
    </w:p>
    <w:p>
      <w:pPr>
        <w:jc w:val="both"/>
        <w:rPr>
          <w:rFonts w:ascii="Batang" w:hAnsi="Batang" w:eastAsia="Batang" w:cs="Batang"/>
        </w:rPr>
      </w:pPr>
      <w:r>
        <w:t>The following shows our proposed UE feature lists for network energy saving.</w:t>
      </w:r>
    </w:p>
    <w:p>
      <w:pPr>
        <w:rPr>
          <w:rFonts w:ascii="Times New Roman Bold" w:hAnsi="Times New Roman Bold" w:cs="Times New Roman Bold"/>
          <w:b/>
          <w:bCs/>
        </w:rPr>
      </w:pPr>
    </w:p>
    <w:p>
      <w:pPr>
        <w:rPr>
          <w:rFonts w:ascii="Times New Roman Bold" w:hAnsi="Times New Roman Bold" w:cs="Times New Roman Bold"/>
          <w:b/>
          <w:bCs/>
        </w:rPr>
        <w:sectPr>
          <w:pgSz w:w="11900" w:h="16840"/>
          <w:pgMar w:top="1440" w:right="1440" w:bottom="1440" w:left="1440" w:header="708" w:footer="708" w:gutter="0"/>
          <w:cols w:space="708" w:num="1"/>
          <w:docGrid w:linePitch="360" w:charSpace="0"/>
        </w:sectPr>
      </w:pPr>
    </w:p>
    <w:tbl>
      <w:tblPr>
        <w:tblStyle w:val="12"/>
        <w:tblW w:w="20070" w:type="dxa"/>
        <w:tblInd w:w="-9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7"/>
        <w:gridCol w:w="686"/>
        <w:gridCol w:w="1457"/>
        <w:gridCol w:w="1547"/>
        <w:gridCol w:w="1256"/>
        <w:gridCol w:w="1097"/>
        <w:gridCol w:w="1119"/>
        <w:gridCol w:w="1400"/>
        <w:gridCol w:w="1136"/>
        <w:gridCol w:w="1416"/>
        <w:gridCol w:w="1416"/>
        <w:gridCol w:w="1383"/>
        <w:gridCol w:w="2567"/>
        <w:gridCol w:w="1933"/>
      </w:tblGrid>
      <w:tr>
        <w:trPr>
          <w:trHeight w:val="20" w:hRule="atLeast"/>
        </w:trPr>
        <w:tc>
          <w:tcPr>
            <w:tcW w:w="1657" w:type="dxa"/>
            <w:tcBorders>
              <w:top w:val="single" w:color="auto" w:sz="4" w:space="0"/>
              <w:left w:val="single" w:color="auto" w:sz="4" w:space="0"/>
              <w:bottom w:val="single" w:color="auto" w:sz="4" w:space="0"/>
              <w:right w:val="single" w:color="auto" w:sz="4" w:space="0"/>
            </w:tcBorders>
          </w:tcPr>
          <w:p>
            <w:pPr>
              <w:pStyle w:val="61"/>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Features</w:t>
            </w:r>
          </w:p>
        </w:tc>
        <w:tc>
          <w:tcPr>
            <w:tcW w:w="630" w:type="dxa"/>
            <w:tcBorders>
              <w:top w:val="single" w:color="auto" w:sz="4" w:space="0"/>
              <w:left w:val="single" w:color="auto" w:sz="4" w:space="0"/>
              <w:bottom w:val="single" w:color="auto" w:sz="4" w:space="0"/>
              <w:right w:val="single" w:color="auto" w:sz="4" w:space="0"/>
            </w:tcBorders>
          </w:tcPr>
          <w:p>
            <w:pPr>
              <w:pStyle w:val="61"/>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0" w:type="auto"/>
            <w:tcBorders>
              <w:top w:val="single" w:color="auto" w:sz="4" w:space="0"/>
              <w:left w:val="single" w:color="auto" w:sz="4" w:space="0"/>
              <w:bottom w:val="single" w:color="auto" w:sz="4" w:space="0"/>
              <w:right w:val="single" w:color="auto" w:sz="4" w:space="0"/>
            </w:tcBorders>
          </w:tcPr>
          <w:p>
            <w:pPr>
              <w:pStyle w:val="61"/>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0" w:type="auto"/>
            <w:tcBorders>
              <w:top w:val="single" w:color="auto" w:sz="4" w:space="0"/>
              <w:left w:val="single" w:color="auto" w:sz="4" w:space="0"/>
              <w:bottom w:val="single" w:color="auto" w:sz="4" w:space="0"/>
              <w:right w:val="single" w:color="auto" w:sz="4" w:space="0"/>
            </w:tcBorders>
          </w:tcPr>
          <w:p>
            <w:pPr>
              <w:pStyle w:val="61"/>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0" w:type="auto"/>
            <w:tcBorders>
              <w:top w:val="single" w:color="auto" w:sz="4" w:space="0"/>
              <w:left w:val="single" w:color="auto" w:sz="4" w:space="0"/>
              <w:bottom w:val="single" w:color="auto" w:sz="4" w:space="0"/>
              <w:right w:val="single" w:color="auto" w:sz="4" w:space="0"/>
            </w:tcBorders>
          </w:tcPr>
          <w:p>
            <w:pPr>
              <w:pStyle w:val="61"/>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pStyle w:val="61"/>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pStyle w:val="61"/>
              <w:rPr>
                <w:rFonts w:asciiTheme="majorHAnsi" w:hAnsiTheme="majorHAnsi" w:cstheme="majorHAnsi"/>
                <w:color w:val="000000" w:themeColor="text1"/>
                <w:szCs w:val="18"/>
                <w14:textFill>
                  <w14:solidFill>
                    <w14:schemeClr w14:val="tx1"/>
                  </w14:solidFill>
                </w14:textFill>
              </w:rPr>
            </w:pPr>
            <w:r>
              <w:rPr>
                <w:rFonts w:eastAsia="Gulim" w:asciiTheme="majorHAnsi" w:hAnsiTheme="majorHAnsi" w:cstheme="majorHAnsi"/>
                <w:color w:val="000000" w:themeColor="text1"/>
                <w:szCs w:val="18"/>
                <w14:textFill>
                  <w14:solidFill>
                    <w14:schemeClr w14:val="tx1"/>
                  </w14:solidFill>
                </w14:textFill>
              </w:rPr>
              <w:t xml:space="preserve">Applicable to </w:t>
            </w:r>
            <w:r>
              <w:rPr>
                <w:rFonts w:asciiTheme="majorHAnsi" w:hAnsiTheme="majorHAnsi" w:cstheme="majorHAnsi"/>
                <w:color w:val="000000" w:themeColor="text1"/>
                <w:szCs w:val="18"/>
                <w14:textFill>
                  <w14:solidFill>
                    <w14:schemeClr w14:val="tx1"/>
                  </w14:solidFill>
                </w14:textFill>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pStyle w:val="94"/>
              <w:ind w:left="0" w:firstLine="0"/>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pStyle w:val="94"/>
              <w:ind w:left="0" w:firstLine="0"/>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Type</w:t>
            </w:r>
          </w:p>
          <w:p>
            <w:pPr>
              <w:pStyle w:val="94"/>
              <w:ind w:left="0" w:firstLine="0"/>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pStyle w:val="61"/>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pStyle w:val="61"/>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pStyle w:val="61"/>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Capability interpretation for mixture of FDD/TDD and/or FR1/FR2</w:t>
            </w:r>
          </w:p>
        </w:tc>
        <w:tc>
          <w:tcPr>
            <w:tcW w:w="3640" w:type="dxa"/>
            <w:tcBorders>
              <w:top w:val="single" w:color="auto" w:sz="4" w:space="0"/>
              <w:left w:val="single" w:color="auto" w:sz="4" w:space="0"/>
              <w:bottom w:val="single" w:color="auto" w:sz="4" w:space="0"/>
              <w:right w:val="single" w:color="auto" w:sz="4" w:space="0"/>
            </w:tcBorders>
          </w:tcPr>
          <w:p>
            <w:pPr>
              <w:pStyle w:val="61"/>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Note</w:t>
            </w:r>
          </w:p>
        </w:tc>
        <w:tc>
          <w:tcPr>
            <w:tcW w:w="1800" w:type="dxa"/>
            <w:tcBorders>
              <w:top w:val="single" w:color="auto" w:sz="4" w:space="0"/>
              <w:left w:val="single" w:color="auto" w:sz="4" w:space="0"/>
              <w:bottom w:val="single" w:color="auto" w:sz="4" w:space="0"/>
              <w:right w:val="single" w:color="auto" w:sz="4" w:space="0"/>
            </w:tcBorders>
          </w:tcPr>
          <w:p>
            <w:pPr>
              <w:pStyle w:val="61"/>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Mandatory/Optional</w:t>
            </w:r>
          </w:p>
        </w:tc>
      </w:tr>
      <w:tr>
        <w:trPr>
          <w:trHeight w:val="20" w:hRule="atLeast"/>
        </w:trPr>
        <w:tc>
          <w:tcPr>
            <w:tcW w:w="1657"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val="en-US"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Spatial domain adaptation with CSI feedback </w:t>
            </w:r>
            <w:r>
              <w:rPr>
                <w:rFonts w:cs="Arial"/>
                <w:color w:val="000000" w:themeColor="text1"/>
                <w:szCs w:val="18"/>
                <w:lang w:val="en-US" w:eastAsia="zh-CN"/>
                <w14:textFill>
                  <w14:solidFill>
                    <w14:schemeClr w14:val="tx1"/>
                  </w14:solidFill>
                </w14:textFill>
              </w:rPr>
              <w:t xml:space="preserve">based on CSI report sub-configuration(s) </w:t>
            </w:r>
          </w:p>
          <w:p>
            <w:pPr>
              <w:pStyle w:val="59"/>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 xml:space="preserve">Support of CSI feedback based on CSI report sub-configuration(s), each containing one port subset configuration/list of CSI-RS IDs </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1. The max number of sub-configurations L in one CSI report configuration across all CCs</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2. Report of N CSI(s) in one CSI report where each CSI corresponds to one sub-configuration across all CCs</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3. Supported CSI codebook type</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4. Supported CSI report type</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5. Supported type of spatial domain adaptation</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2-33, 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UE does not support spatial domain adaptation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364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1 candidate value: L=2, 3, or 4 for Semi-persistent CSI report on PUSCH and Aperiodic CSI report</w:t>
            </w: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L=2 for Periodic CSI report and Semi-persistent CSI report on PUCCH</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2 candidate value: N=2, 3, or 4</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3 candidate value: {Type I single panel (FG 2-36)}, {Type I multi panel (FG 2-40)}, {Type 1 Single Panel+Type 1 Multi Panel}</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4 candidate value: {Periodic}, {Aperiodic}, {Semi-persistent on PUCCH} and/or {Semi-persistent on PUSCH}</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5 candidate value: {SD with bitmap for port subset indication} and/or {SD without bitmap for port subset indication}</w:t>
            </w:r>
          </w:p>
        </w:tc>
        <w:tc>
          <w:tcPr>
            <w:tcW w:w="1800"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1657"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val="en-US"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Power domain adaptation with CSI feedback </w:t>
            </w:r>
            <w:r>
              <w:rPr>
                <w:rFonts w:cs="Arial"/>
                <w:color w:val="000000" w:themeColor="text1"/>
                <w:szCs w:val="18"/>
                <w:lang w:val="en-US" w:eastAsia="zh-CN"/>
                <w14:textFill>
                  <w14:solidFill>
                    <w14:schemeClr w14:val="tx1"/>
                  </w14:solidFill>
                </w14:textFill>
              </w:rPr>
              <w:t xml:space="preserve">based on CSI report sub-configuration(s) </w:t>
            </w:r>
          </w:p>
          <w:p>
            <w:pPr>
              <w:pStyle w:val="59"/>
              <w:rPr>
                <w:rFonts w:cs="Arial"/>
                <w:color w:val="000000" w:themeColor="text1"/>
                <w:szCs w:val="18"/>
                <w:lang w:val="en-US"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 xml:space="preserve">Support of CSI feedback based on CSI report sub-configuration(s), each containing one port subset configuration/list of CSI-RS IDs </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1. The max number of sub-configurations L in one CSI report configuration across all CCs</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2. Report of N CSI(s) in one CSI report where each CSI corresponds to one sub-configuration across all CCs</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3. Supported CSI codebook type</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4. Supported CSI report type</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2-33, 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UE does not support power domain adaptation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364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1 candidate value: L=2, 3, or 4 for Semi-persistent CSI report on PUSCH and Aperiodic CSI report</w:t>
            </w: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L=2 for Periodic CSI report and Semi-persistent CSI report on PUCCH</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2 candidate value: N=2, 3, or 4</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3 candidate value: {Type I single panel (FG 2-36)}, {Type I multi panel (FG 2-40)}, {Type 1 Single Panel+Type 1 Multi Panel}</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4 candidate value: {Periodic}, {Aperiodic}, {Semi-persistent on PUCCH} and/or {Semi-persistent on PUSCH}</w:t>
            </w:r>
          </w:p>
          <w:p>
            <w:pPr>
              <w:rPr>
                <w:rFonts w:ascii="Arial" w:hAnsi="Arial" w:cs="Arial" w:eastAsiaTheme="minorEastAsia"/>
                <w:color w:val="000000" w:themeColor="text1"/>
                <w:sz w:val="18"/>
                <w:szCs w:val="18"/>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1657"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val="en-US"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Joint operation of spatial and power domain adaptation with CSI feedback </w:t>
            </w:r>
            <w:r>
              <w:rPr>
                <w:rFonts w:cs="Arial"/>
                <w:color w:val="000000" w:themeColor="text1"/>
                <w:szCs w:val="18"/>
                <w:lang w:val="en-US" w:eastAsia="zh-CN"/>
                <w14:textFill>
                  <w14:solidFill>
                    <w14:schemeClr w14:val="tx1"/>
                  </w14:solidFill>
                </w14:textFill>
              </w:rPr>
              <w:t xml:space="preserve">based on CSI report sub-configuration(s) </w:t>
            </w:r>
          </w:p>
          <w:p>
            <w:pPr>
              <w:pStyle w:val="59"/>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 xml:space="preserve">Support of CSI feedback based on CSI report sub-configuration(s), each containing one port subset configuration/list of CSI-RS IDs </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1. The max number of sub-configurations L in one CSI report configuration across all CCs</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2. Report of N CSI(s) in one CSI report where each CSI corresponds to one sub-configuration across all CCs</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3. Supported CSI codebook type</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4. Supported CSI report type</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5. Supported type of spatial domain adaptation</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42-1, 42-2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UE does not support joint operation of spatial and power domain adaptation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364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1 candidate value: L=2, 3, or 4 for Semi-persistent CSI report on PUSCH and Aperiodic CSI report</w:t>
            </w: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L=2 for Periodic CSI report and Semi-persistent CSI report on PUCCH</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2 candidate value: N=2, 3, or 4</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3 candidate value: {Type I single panel (FG 2-36)}, {Type I multi panel (FG 2-40)}, {Type 1 Single Panel+Type 1 Multi Panel}</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4 candidate value: {Periodic}, {Aperiodic}, {Semi-persistent on PUCCH} and/or {Semi-persistent on PUSCH}</w:t>
            </w:r>
          </w:p>
          <w:p>
            <w:pPr>
              <w:rPr>
                <w:rFonts w:ascii="Arial" w:hAnsi="Arial" w:cs="Arial" w:eastAsiaTheme="minorEastAsia"/>
                <w:color w:val="000000" w:themeColor="text1"/>
                <w:sz w:val="18"/>
                <w:szCs w:val="18"/>
                <w14:textFill>
                  <w14:solidFill>
                    <w14:schemeClr w14:val="tx1"/>
                  </w14:solidFill>
                </w14:textFill>
              </w:rPr>
            </w:pPr>
          </w:p>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Component 5 candidate value: {SD with bitmap for port subset indication} and/or {SD without bitmap for port subset indication}</w:t>
            </w:r>
          </w:p>
        </w:tc>
        <w:tc>
          <w:tcPr>
            <w:tcW w:w="1800"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1657"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 xml:space="preserve">42. Netw_Energy_NR </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val="en-US"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Cell DTX or DRX operation based on RRC configuration </w:t>
            </w:r>
            <w:r>
              <w:rPr>
                <w:rFonts w:cs="Arial"/>
                <w:color w:val="000000" w:themeColor="text1"/>
                <w:szCs w:val="18"/>
                <w14:textFill>
                  <w14:solidFill>
                    <w14:schemeClr w14:val="tx1"/>
                  </w14:solidFill>
                </w14:textFill>
              </w:rPr>
              <w:t xml:space="preserve">with one DTX/DRX configuration </w:t>
            </w:r>
            <w:r>
              <w:rPr>
                <w:rFonts w:cs="Arial"/>
                <w:color w:val="000000" w:themeColor="text1"/>
                <w:szCs w:val="18"/>
                <w:highlight w:val="yellow"/>
                <w:lang w:val="en-US"/>
                <w14:textFill>
                  <w14:solidFill>
                    <w14:schemeClr w14:val="tx1"/>
                  </w14:solidFill>
                </w14:textFill>
              </w:rPr>
              <w:t>[</w:t>
            </w:r>
            <w:r>
              <w:rPr>
                <w:rFonts w:cs="Arial"/>
                <w:color w:val="000000" w:themeColor="text1"/>
                <w:szCs w:val="18"/>
                <w:highlight w:val="yellow"/>
                <w14:textFill>
                  <w14:solidFill>
                    <w14:schemeClr w14:val="tx1"/>
                  </w14:solidFill>
                </w14:textFill>
              </w:rPr>
              <w:t xml:space="preserve">per cell – </w:t>
            </w:r>
            <w:r>
              <w:rPr>
                <w:rFonts w:cs="Arial"/>
                <w:i/>
                <w:iCs/>
                <w:color w:val="000000" w:themeColor="text1"/>
                <w:szCs w:val="18"/>
                <w:highlight w:val="yellow"/>
                <w14:textFill>
                  <w14:solidFill>
                    <w14:schemeClr w14:val="tx1"/>
                  </w14:solidFill>
                </w14:textFill>
              </w:rPr>
              <w:t>note: It is currently under discussion in RAN2 whether the configuration is per cell or per MAC entity</w:t>
            </w:r>
            <w:r>
              <w:rPr>
                <w:rFonts w:cs="Arial"/>
                <w:color w:val="000000" w:themeColor="text1"/>
                <w:szCs w:val="18"/>
                <w:highlight w:val="yellow"/>
                <w:lang w:val="en-US"/>
                <w14:textFill>
                  <w14:solidFill>
                    <w14:schemeClr w14:val="tx1"/>
                  </w14:solidFill>
                </w14:textFill>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of cell DTX/DRX operation with one DTX/DRX configuration per cell</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1) During non-active </w:t>
            </w:r>
            <w:r>
              <w:rPr>
                <w:rFonts w:ascii="Arial" w:hAnsi="Arial" w:eastAsia="Yu Mincho" w:cs="Arial"/>
                <w:color w:val="000000" w:themeColor="text1"/>
                <w:sz w:val="18"/>
                <w:szCs w:val="18"/>
                <w14:textFill>
                  <w14:solidFill>
                    <w14:schemeClr w14:val="tx1"/>
                  </w14:solidFill>
                </w14:textFill>
              </w:rPr>
              <w:t>period</w:t>
            </w:r>
            <w:r>
              <w:rPr>
                <w:rFonts w:ascii="Arial" w:hAnsi="Arial" w:cs="Arial"/>
                <w:color w:val="000000" w:themeColor="text1"/>
                <w:sz w:val="18"/>
                <w:szCs w:val="18"/>
                <w14:textFill>
                  <w14:solidFill>
                    <w14:schemeClr w14:val="tx1"/>
                  </w14:solidFill>
                </w14:textFill>
              </w:rPr>
              <w:t xml:space="preserve"> of Cell DTX, UE does not receive and/or process the following channels/signals from the gNB:</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Periodic/Semi-persistent CSI-RS configuration in CSI-ReportConfig with reportQuantity including RI</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2) During non-active </w:t>
            </w:r>
            <w:r>
              <w:rPr>
                <w:rFonts w:ascii="Arial" w:hAnsi="Arial" w:eastAsia="Yu Mincho" w:cs="Arial"/>
                <w:color w:val="000000" w:themeColor="text1"/>
                <w:sz w:val="18"/>
                <w:szCs w:val="18"/>
                <w14:textFill>
                  <w14:solidFill>
                    <w14:schemeClr w14:val="tx1"/>
                  </w14:solidFill>
                </w14:textFill>
              </w:rPr>
              <w:t>period</w:t>
            </w:r>
            <w:r>
              <w:rPr>
                <w:rFonts w:ascii="Arial" w:hAnsi="Arial" w:cs="Arial"/>
                <w:color w:val="000000" w:themeColor="text1"/>
                <w:sz w:val="18"/>
                <w:szCs w:val="18"/>
                <w14:textFill>
                  <w14:solidFill>
                    <w14:schemeClr w14:val="tx1"/>
                  </w14:solidFill>
                </w14:textFill>
              </w:rPr>
              <w:t xml:space="preserve"> of Cell DRX, UE does not transmit the following channels/signals to the gNB:</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Periodic/Semi-persistent CSI report</w:t>
            </w:r>
          </w:p>
          <w:p>
            <w:pPr>
              <w:rPr>
                <w:rFonts w:ascii="Arial" w:hAnsi="Arial" w:cs="Arial" w:eastAsiaTheme="minorEastAsia"/>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Periodic/Semi-persistent SRS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eastAsia="MS Mincho"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 xml:space="preserve">UE does not support Cell DTX/DRX operation with one DTX/DRX configuration </w:t>
            </w:r>
            <w:r>
              <w:rPr>
                <w:rFonts w:cs="Arial"/>
                <w:color w:val="000000" w:themeColor="text1"/>
                <w:szCs w:val="18"/>
                <w:lang w:val="en-US"/>
                <w14:textFill>
                  <w14:solidFill>
                    <w14:schemeClr w14:val="tx1"/>
                  </w14:solidFill>
                </w14:textFill>
              </w:rPr>
              <w:t>[</w:t>
            </w:r>
            <w:r>
              <w:rPr>
                <w:rFonts w:cs="Arial"/>
                <w:color w:val="000000" w:themeColor="text1"/>
                <w:szCs w:val="18"/>
                <w14:textFill>
                  <w14:solidFill>
                    <w14:schemeClr w14:val="tx1"/>
                  </w14:solidFill>
                </w14:textFill>
              </w:rPr>
              <w:t>per cell</w:t>
            </w:r>
            <w:r>
              <w:rPr>
                <w:rFonts w:cs="Arial"/>
                <w:color w:val="000000" w:themeColor="text1"/>
                <w:szCs w:val="18"/>
                <w:lang w:val="en-US"/>
                <w14:textFill>
                  <w14:solidFill>
                    <w14:schemeClr w14:val="tx1"/>
                  </w14:solidFill>
                </w14:textFill>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364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14:textFill>
                  <w14:solidFill>
                    <w14:schemeClr w14:val="tx1"/>
                  </w14:solidFill>
                </w14:textFill>
              </w:rPr>
            </w:pPr>
            <w:r>
              <w:rPr>
                <w:rFonts w:cs="Arial"/>
                <w:color w:val="000000" w:themeColor="text1"/>
                <w:szCs w:val="18"/>
                <w14:textFill>
                  <w14:solidFill>
                    <w14:schemeClr w14:val="tx1"/>
                  </w14:solidFill>
                </w14:textFill>
              </w:rPr>
              <w:t xml:space="preserve">Note: RAN2 may add additional details </w:t>
            </w:r>
            <w:r>
              <w:rPr>
                <w:rFonts w:cs="Arial"/>
                <w:color w:val="000000" w:themeColor="text1"/>
                <w:szCs w:val="18"/>
                <w:highlight w:val="yellow"/>
                <w14:textFill>
                  <w14:solidFill>
                    <w14:schemeClr w14:val="tx1"/>
                  </w14:solidFill>
                </w14:textFill>
              </w:rPr>
              <w:t>(e.g. if cell DTX and DRX can be configured separately, additional rows for cell DTX and DRX capability are needed)</w:t>
            </w:r>
          </w:p>
        </w:tc>
        <w:tc>
          <w:tcPr>
            <w:tcW w:w="1800"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1657"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 xml:space="preserve">42. Netw_Energy_NR </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Cell DTX/DRX operation triggered by DCI format 2_9 in Connected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 xml:space="preserve">1) Support of Cell DTX/DRX configuration activation and deactivation via DCI 2_9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UE does not support dynamic Cell DTX/DRX operation triggered by L1 signalling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364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bl>
    <w:p>
      <w:pPr>
        <w:spacing w:after="160" w:line="254" w:lineRule="auto"/>
        <w:jc w:val="both"/>
        <w:rPr>
          <w:rFonts w:ascii="Times New Roman Bold" w:hAnsi="Times New Roman Bold" w:cs="Times New Roman Bold"/>
          <w:b/>
          <w:bCs/>
        </w:rPr>
      </w:pPr>
    </w:p>
    <w:p>
      <w:pPr>
        <w:pStyle w:val="2"/>
        <w:numPr>
          <w:ilvl w:val="0"/>
          <w:numId w:val="0"/>
        </w:numPr>
        <w:ind w:left="432"/>
        <w:jc w:val="both"/>
        <w:sectPr>
          <w:pgSz w:w="23820" w:h="16840" w:orient="landscape"/>
          <w:pgMar w:top="1440" w:right="1440" w:bottom="1440" w:left="1440" w:header="708" w:footer="708" w:gutter="0"/>
          <w:cols w:space="708" w:num="1"/>
          <w:docGrid w:linePitch="360" w:charSpace="0"/>
        </w:sectPr>
      </w:pPr>
    </w:p>
    <w:p>
      <w:pPr>
        <w:pStyle w:val="45"/>
        <w:numPr>
          <w:ilvl w:val="0"/>
          <w:numId w:val="0"/>
        </w:numPr>
        <w:rPr>
          <w:rFonts w:ascii="Times New Roman Bold" w:hAnsi="Times New Roman Bold" w:cs="Times New Roman Bold"/>
          <w:b/>
          <w:bCs/>
          <w:lang w:eastAsia="zh-CN"/>
        </w:rPr>
      </w:pPr>
    </w:p>
    <w:p>
      <w:pPr>
        <w:pStyle w:val="2"/>
      </w:pPr>
      <w:r>
        <w:t xml:space="preserve"> Reference</w:t>
      </w:r>
    </w:p>
    <w:p>
      <w:pPr>
        <w:numPr>
          <w:ilvl w:val="0"/>
          <w:numId w:val="4"/>
        </w:numPr>
        <w:overflowPunct w:val="0"/>
        <w:autoSpaceDE w:val="0"/>
        <w:autoSpaceDN w:val="0"/>
        <w:adjustRightInd w:val="0"/>
        <w:spacing w:before="100" w:beforeAutospacing="1" w:after="100" w:afterAutospacing="1"/>
        <w:ind w:left="562" w:hanging="562"/>
        <w:textAlignment w:val="baseline"/>
        <w:rPr>
          <w:szCs w:val="20"/>
        </w:rPr>
      </w:pPr>
      <w:bookmarkStart w:id="0" w:name="_Ref146554451"/>
      <w:r>
        <w:rPr>
          <w:szCs w:val="20"/>
          <w:lang w:val="en-GB"/>
        </w:rPr>
        <w:t>R1-2308521</w:t>
      </w:r>
      <w:r>
        <w:rPr>
          <w:szCs w:val="20"/>
          <w:lang w:val="en-GB"/>
        </w:rPr>
        <w:tab/>
      </w:r>
      <w:r>
        <w:rPr>
          <w:bCs/>
          <w:szCs w:val="20"/>
        </w:rPr>
        <w:t>Updated</w:t>
      </w:r>
      <w:r>
        <w:rPr>
          <w:b/>
          <w:szCs w:val="20"/>
        </w:rPr>
        <w:t xml:space="preserve"> </w:t>
      </w:r>
      <w:r>
        <w:rPr>
          <w:szCs w:val="20"/>
        </w:rPr>
        <w:t xml:space="preserve">RAN1 UE features list for Rel-18 NR after RAN1#114 </w:t>
      </w:r>
      <w:r>
        <w:rPr>
          <w:szCs w:val="20"/>
        </w:rPr>
        <w:tab/>
      </w:r>
      <w:r>
        <w:rPr>
          <w:szCs w:val="20"/>
        </w:rPr>
        <w:t>Moderators (AT&amp;T, NTT DOCOMO, INC.)</w:t>
      </w:r>
      <w:bookmarkEnd w:id="0"/>
    </w:p>
    <w:p>
      <w:pPr>
        <w:numPr>
          <w:ilvl w:val="0"/>
          <w:numId w:val="4"/>
        </w:numPr>
        <w:overflowPunct w:val="0"/>
        <w:autoSpaceDE w:val="0"/>
        <w:autoSpaceDN w:val="0"/>
        <w:adjustRightInd w:val="0"/>
        <w:spacing w:before="100" w:beforeAutospacing="1" w:after="100" w:afterAutospacing="1"/>
        <w:ind w:left="562" w:hanging="562"/>
        <w:textAlignment w:val="baseline"/>
        <w:rPr>
          <w:szCs w:val="20"/>
        </w:rPr>
      </w:pPr>
      <w:bookmarkStart w:id="1" w:name="_Ref146798073"/>
      <w:r>
        <w:rPr>
          <w:szCs w:val="20"/>
        </w:rPr>
        <w:t>RP-230566</w:t>
      </w:r>
      <w:bookmarkEnd w:id="1"/>
      <w:r>
        <w:rPr>
          <w:szCs w:val="20"/>
        </w:rPr>
        <w:tab/>
      </w:r>
      <w:r>
        <w:rPr>
          <w:szCs w:val="20"/>
        </w:rPr>
        <w:t>WID revision: Network energy savings for NR</w:t>
      </w:r>
      <w:r>
        <w:rPr>
          <w:szCs w:val="20"/>
        </w:rPr>
        <w:tab/>
      </w:r>
      <w:r>
        <w:rPr>
          <w:szCs w:val="20"/>
        </w:rPr>
        <w:t>Huawei</w:t>
      </w:r>
    </w:p>
    <w:p>
      <w:pPr>
        <w:tabs>
          <w:tab w:val="left" w:pos="657"/>
        </w:tabs>
        <w:overflowPunct w:val="0"/>
        <w:autoSpaceDE w:val="0"/>
        <w:autoSpaceDN w:val="0"/>
        <w:adjustRightInd w:val="0"/>
        <w:spacing w:before="100" w:beforeAutospacing="1" w:after="100" w:afterAutospacing="1"/>
        <w:ind w:left="562"/>
        <w:textAlignment w:val="baseline"/>
        <w:rPr>
          <w:szCs w:val="20"/>
        </w:rPr>
      </w:pP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16" w:usb3="00000000" w:csb0="00040001" w:csb1="00000000"/>
  </w:font>
  <w:font w:name="Arial">
    <w:panose1 w:val="020B0604020202020204"/>
    <w:charset w:val="00"/>
    <w:family w:val="swiss"/>
    <w:pitch w:val="default"/>
    <w:sig w:usb0="00000000" w:usb1="00000000" w:usb2="00000000" w:usb3="00000000" w:csb0="00000000" w:csb1="00000000"/>
  </w:font>
  <w:font w:name="黑体">
    <w:altName w:val="汉仪中黑KW"/>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Malgun Gothic">
    <w:altName w:val="Apple SD Gothic Neo"/>
    <w:panose1 w:val="020B0503020000020004"/>
    <w:charset w:val="81"/>
    <w:family w:val="swiss"/>
    <w:pitch w:val="default"/>
    <w:sig w:usb0="00000000" w:usb1="00000000" w:usb2="00000012" w:usb3="00000000" w:csb0="00080001" w:csb1="00000000"/>
  </w:font>
  <w:font w:name="Times">
    <w:altName w:val="Times New Roman"/>
    <w:panose1 w:val="020B0604020202020204"/>
    <w:charset w:val="00"/>
    <w:family w:val="roman"/>
    <w:pitch w:val="default"/>
    <w:sig w:usb0="00000000" w:usb1="00000000" w:usb2="00000009" w:usb3="00000000" w:csb0="000001FF" w:csb1="00000000"/>
  </w:font>
  <w:font w:name="Batang">
    <w:altName w:val="Apple SD Gothic Neo"/>
    <w:panose1 w:val="02030600000101010101"/>
    <w:charset w:val="81"/>
    <w:family w:val="roman"/>
    <w:pitch w:val="default"/>
    <w:sig w:usb0="00000000" w:usb1="00000000" w:usb2="00000030" w:usb3="00000000" w:csb0="0008009F" w:csb1="00000000"/>
  </w:font>
  <w:font w:name="KaiTi_GB2312">
    <w:altName w:val="苹方-简"/>
    <w:panose1 w:val="020B0604020202020204"/>
    <w:charset w:val="86"/>
    <w:family w:val="modern"/>
    <w:pitch w:val="default"/>
    <w:sig w:usb0="00000000" w:usb1="00000000" w:usb2="00000010" w:usb3="00000000" w:csb0="00040000" w:csb1="00000000"/>
  </w:font>
  <w:font w:name="Symbol">
    <w:altName w:val="Kingsoft Sign"/>
    <w:panose1 w:val="05050102010706020507"/>
    <w:charset w:val="02"/>
    <w:family w:val="decorative"/>
    <w:pitch w:val="default"/>
    <w:sig w:usb0="00000000" w:usb1="00000000" w:usb2="00000000" w:usb3="00000000" w:csb0="80000001" w:csb1="00000000"/>
  </w:font>
  <w:font w:name="Wingdings">
    <w:panose1 w:val="05000000000000000000"/>
    <w:charset w:val="4D"/>
    <w:family w:val="decorative"/>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elvetica">
    <w:panose1 w:val="00000000000000000000"/>
    <w:charset w:val="00"/>
    <w:family w:val="auto"/>
    <w:pitch w:val="default"/>
    <w:sig w:usb0="00000000" w:usb1="00000000" w:usb2="00000000" w:usb3="00000000" w:csb0="00000000" w:csb1="00000000"/>
  </w:font>
  <w:font w:name="Times New Roman Bold">
    <w:panose1 w:val="02020603050405020304"/>
    <w:charset w:val="00"/>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Gulim">
    <w:altName w:val="Apple SD Gothic Neo"/>
    <w:panose1 w:val="020B0600000101010101"/>
    <w:charset w:val="81"/>
    <w:family w:val="swiss"/>
    <w:pitch w:val="default"/>
    <w:sig w:usb0="00000000" w:usb1="00000000" w:usb2="00000030" w:usb3="00000000" w:csb0="0008009F" w:csb1="00000000"/>
  </w:font>
  <w:font w:name="Yu Mincho">
    <w:altName w:val="Toppan Bunkyu Mincho"/>
    <w:panose1 w:val="02020400000000000000"/>
    <w:charset w:val="80"/>
    <w:family w:val="roman"/>
    <w:pitch w:val="default"/>
    <w:sig w:usb0="00000000" w:usb1="00000000" w:usb2="00000012" w:usb3="00000000" w:csb0="0002009F" w:csb1="00000000"/>
  </w:font>
  <w:font w:name="汉仪书宋二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Apple SD Gothic Neo">
    <w:panose1 w:val="02000300000000000000"/>
    <w:charset w:val="86"/>
    <w:family w:val="auto"/>
    <w:pitch w:val="default"/>
    <w:sig w:usb0="00000000" w:usb1="00000000" w:usb2="00000000" w:usb3="00000000" w:csb0="003E0000" w:csb1="00000000"/>
  </w:font>
  <w:font w:name="Helvetica Neue">
    <w:panose1 w:val="02000503000000020004"/>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苹方-简">
    <w:panose1 w:val="020B0400000000000000"/>
    <w:charset w:val="86"/>
    <w:family w:val="auto"/>
    <w:pitch w:val="default"/>
    <w:sig w:usb0="00000000" w:usb1="00000000" w:usb2="00000000" w:usb3="00000000" w:csb0="00160000" w:csb1="00000000"/>
  </w:font>
  <w:font w:name="汉仪中等线KW">
    <w:panose1 w:val="01010104010101010101"/>
    <w:charset w:val="86"/>
    <w:family w:val="auto"/>
    <w:pitch w:val="default"/>
    <w:sig w:usb0="00000000" w:usb1="00000000" w:usb2="00000000" w:usb3="00000000" w:csb0="00160000" w:csb1="00000000"/>
  </w:font>
  <w:font w:name="Hiragino Sans">
    <w:panose1 w:val="020B0300000000000000"/>
    <w:charset w:val="86"/>
    <w:family w:val="auto"/>
    <w:pitch w:val="default"/>
    <w:sig w:usb0="00000000" w:usb1="00000000" w:usb2="00000000" w:usb3="00000000" w:csb0="00160000" w:csb1="00000000"/>
  </w:font>
  <w:font w:name="Toppan Bunkyu Mincho">
    <w:panose1 w:val="02020400000000000000"/>
    <w:charset w:val="86"/>
    <w:family w:val="auto"/>
    <w:pitch w:val="default"/>
    <w:sig w:usb0="00000000" w:usb1="00000000" w:usb2="00000000" w:usb3="00000000" w:csb0="0016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59846F4D"/>
    <w:multiLevelType w:val="multilevel"/>
    <w:tmpl w:val="59846F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ACA1AA6"/>
    <w:multiLevelType w:val="multilevel"/>
    <w:tmpl w:val="6ACA1AA6"/>
    <w:lvl w:ilvl="0" w:tentative="0">
      <w:start w:val="1"/>
      <w:numFmt w:val="bullet"/>
      <w:pStyle w:val="45"/>
      <w:lvlText w:val=""/>
      <w:lvlJc w:val="left"/>
      <w:pPr>
        <w:ind w:left="440" w:hanging="440"/>
      </w:pPr>
      <w:rPr>
        <w:rFonts w:hint="default" w:ascii="Symbol" w:hAnsi="Symbol"/>
      </w:rPr>
    </w:lvl>
    <w:lvl w:ilvl="1" w:tentative="0">
      <w:start w:val="1"/>
      <w:numFmt w:val="bullet"/>
      <w:lvlText w:val=""/>
      <w:lvlJc w:val="left"/>
      <w:pPr>
        <w:ind w:left="440" w:hanging="440"/>
      </w:pPr>
      <w:rPr>
        <w:rFonts w:hint="default" w:ascii="Symbol" w:hAnsi="Symbol"/>
      </w:rPr>
    </w:lvl>
    <w:lvl w:ilvl="2" w:tentative="0">
      <w:start w:val="1"/>
      <w:numFmt w:val="bullet"/>
      <w:lvlText w:val=""/>
      <w:lvlJc w:val="left"/>
      <w:pPr>
        <w:ind w:left="900" w:hanging="440"/>
      </w:pPr>
      <w:rPr>
        <w:rFonts w:hint="default" w:ascii="Wingdings" w:hAnsi="Wingdings"/>
      </w:rPr>
    </w:lvl>
    <w:lvl w:ilvl="3" w:tentative="0">
      <w:start w:val="1"/>
      <w:numFmt w:val="bullet"/>
      <w:lvlText w:val=""/>
      <w:lvlJc w:val="left"/>
      <w:pPr>
        <w:ind w:left="1340" w:hanging="440"/>
      </w:pPr>
      <w:rPr>
        <w:rFonts w:hint="default" w:ascii="Wingdings" w:hAnsi="Wingdings"/>
      </w:rPr>
    </w:lvl>
    <w:lvl w:ilvl="4" w:tentative="0">
      <w:start w:val="1"/>
      <w:numFmt w:val="bullet"/>
      <w:lvlText w:val=""/>
      <w:lvlJc w:val="left"/>
      <w:pPr>
        <w:ind w:left="1780" w:hanging="440"/>
      </w:pPr>
      <w:rPr>
        <w:rFonts w:hint="default" w:ascii="Wingdings" w:hAnsi="Wingdings"/>
      </w:rPr>
    </w:lvl>
    <w:lvl w:ilvl="5" w:tentative="0">
      <w:start w:val="1"/>
      <w:numFmt w:val="bullet"/>
      <w:lvlText w:val=""/>
      <w:lvlJc w:val="left"/>
      <w:pPr>
        <w:ind w:left="2220" w:hanging="440"/>
      </w:pPr>
      <w:rPr>
        <w:rFonts w:hint="default" w:ascii="Wingdings" w:hAnsi="Wingdings"/>
      </w:rPr>
    </w:lvl>
    <w:lvl w:ilvl="6" w:tentative="0">
      <w:start w:val="1"/>
      <w:numFmt w:val="bullet"/>
      <w:lvlText w:val=""/>
      <w:lvlJc w:val="left"/>
      <w:pPr>
        <w:ind w:left="2660" w:hanging="440"/>
      </w:pPr>
      <w:rPr>
        <w:rFonts w:hint="default" w:ascii="Wingdings" w:hAnsi="Wingdings"/>
      </w:rPr>
    </w:lvl>
    <w:lvl w:ilvl="7" w:tentative="0">
      <w:start w:val="1"/>
      <w:numFmt w:val="bullet"/>
      <w:lvlText w:val=""/>
      <w:lvlJc w:val="left"/>
      <w:pPr>
        <w:ind w:left="3100" w:hanging="440"/>
      </w:pPr>
      <w:rPr>
        <w:rFonts w:hint="default" w:ascii="Wingdings" w:hAnsi="Wingdings"/>
      </w:rPr>
    </w:lvl>
    <w:lvl w:ilvl="8" w:tentative="0">
      <w:start w:val="1"/>
      <w:numFmt w:val="bullet"/>
      <w:lvlText w:val=""/>
      <w:lvlJc w:val="left"/>
      <w:pPr>
        <w:ind w:left="3540" w:hanging="440"/>
      </w:pPr>
      <w:rPr>
        <w:rFonts w:hint="default" w:ascii="Wingdings" w:hAnsi="Wingding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doNotDisplayPageBoundaries w:val="1"/>
  <w:documentProtection w:enforcement="0"/>
  <w:defaultTabStop w:val="720"/>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1BC4"/>
    <w:rsid w:val="00003B22"/>
    <w:rsid w:val="00005D7F"/>
    <w:rsid w:val="00007041"/>
    <w:rsid w:val="000119F5"/>
    <w:rsid w:val="00015C8C"/>
    <w:rsid w:val="00016535"/>
    <w:rsid w:val="000212EC"/>
    <w:rsid w:val="00022E38"/>
    <w:rsid w:val="00023868"/>
    <w:rsid w:val="00024452"/>
    <w:rsid w:val="00024721"/>
    <w:rsid w:val="00024CD4"/>
    <w:rsid w:val="00025E73"/>
    <w:rsid w:val="00025F8E"/>
    <w:rsid w:val="00026645"/>
    <w:rsid w:val="0003027F"/>
    <w:rsid w:val="00031E68"/>
    <w:rsid w:val="00032067"/>
    <w:rsid w:val="00032FD3"/>
    <w:rsid w:val="00033580"/>
    <w:rsid w:val="00033D5B"/>
    <w:rsid w:val="0003575E"/>
    <w:rsid w:val="00035CF3"/>
    <w:rsid w:val="00036F66"/>
    <w:rsid w:val="00040DE2"/>
    <w:rsid w:val="00041988"/>
    <w:rsid w:val="00041A1A"/>
    <w:rsid w:val="00044CC2"/>
    <w:rsid w:val="00044EAE"/>
    <w:rsid w:val="00045050"/>
    <w:rsid w:val="00046268"/>
    <w:rsid w:val="000507B7"/>
    <w:rsid w:val="00051306"/>
    <w:rsid w:val="00052EC1"/>
    <w:rsid w:val="00053C6E"/>
    <w:rsid w:val="00054642"/>
    <w:rsid w:val="000549ED"/>
    <w:rsid w:val="00054A83"/>
    <w:rsid w:val="0005612B"/>
    <w:rsid w:val="00056BAA"/>
    <w:rsid w:val="00057AB0"/>
    <w:rsid w:val="000605BB"/>
    <w:rsid w:val="000606C7"/>
    <w:rsid w:val="00061C12"/>
    <w:rsid w:val="00062BBD"/>
    <w:rsid w:val="00062BC5"/>
    <w:rsid w:val="00065688"/>
    <w:rsid w:val="00065D76"/>
    <w:rsid w:val="000664A1"/>
    <w:rsid w:val="000678A2"/>
    <w:rsid w:val="00073136"/>
    <w:rsid w:val="00076345"/>
    <w:rsid w:val="00076694"/>
    <w:rsid w:val="00077166"/>
    <w:rsid w:val="000775E2"/>
    <w:rsid w:val="00077DB2"/>
    <w:rsid w:val="00082C24"/>
    <w:rsid w:val="00084EE1"/>
    <w:rsid w:val="000853BB"/>
    <w:rsid w:val="000862B8"/>
    <w:rsid w:val="00087770"/>
    <w:rsid w:val="000908D3"/>
    <w:rsid w:val="0009177D"/>
    <w:rsid w:val="000966B3"/>
    <w:rsid w:val="00096DEA"/>
    <w:rsid w:val="000A1890"/>
    <w:rsid w:val="000A2AAA"/>
    <w:rsid w:val="000A4F20"/>
    <w:rsid w:val="000A5510"/>
    <w:rsid w:val="000B0BD2"/>
    <w:rsid w:val="000B0FBC"/>
    <w:rsid w:val="000B171B"/>
    <w:rsid w:val="000B1C13"/>
    <w:rsid w:val="000B1D4E"/>
    <w:rsid w:val="000B39FE"/>
    <w:rsid w:val="000B3D62"/>
    <w:rsid w:val="000B40E5"/>
    <w:rsid w:val="000B4EF8"/>
    <w:rsid w:val="000B5056"/>
    <w:rsid w:val="000B5B6A"/>
    <w:rsid w:val="000C20DC"/>
    <w:rsid w:val="000C364C"/>
    <w:rsid w:val="000C3D00"/>
    <w:rsid w:val="000C62A2"/>
    <w:rsid w:val="000C67D9"/>
    <w:rsid w:val="000D1A8F"/>
    <w:rsid w:val="000D250D"/>
    <w:rsid w:val="000D346B"/>
    <w:rsid w:val="000D4B3E"/>
    <w:rsid w:val="000D537F"/>
    <w:rsid w:val="000D5CCD"/>
    <w:rsid w:val="000D6665"/>
    <w:rsid w:val="000D726E"/>
    <w:rsid w:val="000E0D82"/>
    <w:rsid w:val="000E1755"/>
    <w:rsid w:val="000E2D24"/>
    <w:rsid w:val="000E454B"/>
    <w:rsid w:val="000E4E93"/>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818"/>
    <w:rsid w:val="00113AD9"/>
    <w:rsid w:val="00113E71"/>
    <w:rsid w:val="001144DC"/>
    <w:rsid w:val="00114BDE"/>
    <w:rsid w:val="00114DBF"/>
    <w:rsid w:val="001169A5"/>
    <w:rsid w:val="001169AF"/>
    <w:rsid w:val="00117BAC"/>
    <w:rsid w:val="00120FCF"/>
    <w:rsid w:val="00121823"/>
    <w:rsid w:val="00122021"/>
    <w:rsid w:val="00123090"/>
    <w:rsid w:val="001235A7"/>
    <w:rsid w:val="00124F25"/>
    <w:rsid w:val="00126C56"/>
    <w:rsid w:val="00126FC9"/>
    <w:rsid w:val="00127219"/>
    <w:rsid w:val="00131CC4"/>
    <w:rsid w:val="00132DC3"/>
    <w:rsid w:val="00133713"/>
    <w:rsid w:val="001346FC"/>
    <w:rsid w:val="00134F50"/>
    <w:rsid w:val="0013510C"/>
    <w:rsid w:val="001364C9"/>
    <w:rsid w:val="00136915"/>
    <w:rsid w:val="00136DC0"/>
    <w:rsid w:val="00140849"/>
    <w:rsid w:val="00141A14"/>
    <w:rsid w:val="001424EB"/>
    <w:rsid w:val="00142F0A"/>
    <w:rsid w:val="001454B7"/>
    <w:rsid w:val="00145FB8"/>
    <w:rsid w:val="00150EC2"/>
    <w:rsid w:val="0015343A"/>
    <w:rsid w:val="00153773"/>
    <w:rsid w:val="00154FF8"/>
    <w:rsid w:val="00155784"/>
    <w:rsid w:val="0015786E"/>
    <w:rsid w:val="00161CAD"/>
    <w:rsid w:val="00164D0E"/>
    <w:rsid w:val="00166F73"/>
    <w:rsid w:val="00167D9B"/>
    <w:rsid w:val="00170E5B"/>
    <w:rsid w:val="00171395"/>
    <w:rsid w:val="00172226"/>
    <w:rsid w:val="0017693C"/>
    <w:rsid w:val="001779C8"/>
    <w:rsid w:val="00180A2C"/>
    <w:rsid w:val="001825D9"/>
    <w:rsid w:val="001825FA"/>
    <w:rsid w:val="00182C97"/>
    <w:rsid w:val="001836E7"/>
    <w:rsid w:val="00183C8E"/>
    <w:rsid w:val="00183DD0"/>
    <w:rsid w:val="00183EA6"/>
    <w:rsid w:val="00183F0C"/>
    <w:rsid w:val="001849A2"/>
    <w:rsid w:val="00184C88"/>
    <w:rsid w:val="0018607A"/>
    <w:rsid w:val="00186FBF"/>
    <w:rsid w:val="00191E52"/>
    <w:rsid w:val="00194352"/>
    <w:rsid w:val="00194BBD"/>
    <w:rsid w:val="0019518E"/>
    <w:rsid w:val="00195AB1"/>
    <w:rsid w:val="00196542"/>
    <w:rsid w:val="0019676A"/>
    <w:rsid w:val="0019789C"/>
    <w:rsid w:val="001979C6"/>
    <w:rsid w:val="001A0A1C"/>
    <w:rsid w:val="001A13AE"/>
    <w:rsid w:val="001A5D07"/>
    <w:rsid w:val="001A64D3"/>
    <w:rsid w:val="001A6665"/>
    <w:rsid w:val="001B0B1E"/>
    <w:rsid w:val="001B2AEE"/>
    <w:rsid w:val="001B590D"/>
    <w:rsid w:val="001B6534"/>
    <w:rsid w:val="001B6620"/>
    <w:rsid w:val="001B73D5"/>
    <w:rsid w:val="001C1058"/>
    <w:rsid w:val="001C164B"/>
    <w:rsid w:val="001C1CFE"/>
    <w:rsid w:val="001C3C97"/>
    <w:rsid w:val="001C50ED"/>
    <w:rsid w:val="001C52C8"/>
    <w:rsid w:val="001C5837"/>
    <w:rsid w:val="001D18C4"/>
    <w:rsid w:val="001D4853"/>
    <w:rsid w:val="001D5CE5"/>
    <w:rsid w:val="001D7136"/>
    <w:rsid w:val="001D7391"/>
    <w:rsid w:val="001D749D"/>
    <w:rsid w:val="001D7DD6"/>
    <w:rsid w:val="001E0EF1"/>
    <w:rsid w:val="001E21BF"/>
    <w:rsid w:val="001E305D"/>
    <w:rsid w:val="001E51EB"/>
    <w:rsid w:val="001E6606"/>
    <w:rsid w:val="001F2E81"/>
    <w:rsid w:val="001F3C78"/>
    <w:rsid w:val="001F6456"/>
    <w:rsid w:val="002019FC"/>
    <w:rsid w:val="00201B91"/>
    <w:rsid w:val="00201BFB"/>
    <w:rsid w:val="002052AB"/>
    <w:rsid w:val="00205DCA"/>
    <w:rsid w:val="00206F0D"/>
    <w:rsid w:val="00206F62"/>
    <w:rsid w:val="002116CD"/>
    <w:rsid w:val="002127F6"/>
    <w:rsid w:val="002134C9"/>
    <w:rsid w:val="00214A86"/>
    <w:rsid w:val="002153A2"/>
    <w:rsid w:val="00215747"/>
    <w:rsid w:val="00215907"/>
    <w:rsid w:val="00220B56"/>
    <w:rsid w:val="00220D66"/>
    <w:rsid w:val="00221741"/>
    <w:rsid w:val="00221FFC"/>
    <w:rsid w:val="00222276"/>
    <w:rsid w:val="002317A9"/>
    <w:rsid w:val="0023211E"/>
    <w:rsid w:val="00233A5D"/>
    <w:rsid w:val="0023532F"/>
    <w:rsid w:val="00235D8F"/>
    <w:rsid w:val="0024304C"/>
    <w:rsid w:val="00250179"/>
    <w:rsid w:val="0025179D"/>
    <w:rsid w:val="00252B41"/>
    <w:rsid w:val="00252C11"/>
    <w:rsid w:val="002562FA"/>
    <w:rsid w:val="00257A5B"/>
    <w:rsid w:val="00257E0A"/>
    <w:rsid w:val="00257F58"/>
    <w:rsid w:val="00261928"/>
    <w:rsid w:val="00265AB0"/>
    <w:rsid w:val="00266E0F"/>
    <w:rsid w:val="00270EC8"/>
    <w:rsid w:val="00271C5A"/>
    <w:rsid w:val="002738F9"/>
    <w:rsid w:val="00274F27"/>
    <w:rsid w:val="00275AC9"/>
    <w:rsid w:val="00276E66"/>
    <w:rsid w:val="00284AB0"/>
    <w:rsid w:val="0028539C"/>
    <w:rsid w:val="00285B13"/>
    <w:rsid w:val="00290BA8"/>
    <w:rsid w:val="0029228D"/>
    <w:rsid w:val="00292936"/>
    <w:rsid w:val="002948FF"/>
    <w:rsid w:val="002961AE"/>
    <w:rsid w:val="002972B7"/>
    <w:rsid w:val="002A10F1"/>
    <w:rsid w:val="002A1A9E"/>
    <w:rsid w:val="002A1DDB"/>
    <w:rsid w:val="002A274D"/>
    <w:rsid w:val="002A2EAF"/>
    <w:rsid w:val="002A3617"/>
    <w:rsid w:val="002A3EE0"/>
    <w:rsid w:val="002A559F"/>
    <w:rsid w:val="002A5B21"/>
    <w:rsid w:val="002A7156"/>
    <w:rsid w:val="002A7D55"/>
    <w:rsid w:val="002B0E6E"/>
    <w:rsid w:val="002B162B"/>
    <w:rsid w:val="002B2343"/>
    <w:rsid w:val="002B517B"/>
    <w:rsid w:val="002B51AD"/>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3A5E"/>
    <w:rsid w:val="002E6057"/>
    <w:rsid w:val="002E7927"/>
    <w:rsid w:val="002F0144"/>
    <w:rsid w:val="002F0B86"/>
    <w:rsid w:val="002F407E"/>
    <w:rsid w:val="002F42EE"/>
    <w:rsid w:val="002F4B0B"/>
    <w:rsid w:val="002F7DB3"/>
    <w:rsid w:val="00300D43"/>
    <w:rsid w:val="00302616"/>
    <w:rsid w:val="0030389E"/>
    <w:rsid w:val="00303942"/>
    <w:rsid w:val="00304247"/>
    <w:rsid w:val="003105DC"/>
    <w:rsid w:val="00313CE5"/>
    <w:rsid w:val="00314966"/>
    <w:rsid w:val="00314980"/>
    <w:rsid w:val="0031538C"/>
    <w:rsid w:val="00315C5F"/>
    <w:rsid w:val="00317A97"/>
    <w:rsid w:val="00320C5D"/>
    <w:rsid w:val="00320FF5"/>
    <w:rsid w:val="00322D6D"/>
    <w:rsid w:val="003255ED"/>
    <w:rsid w:val="0032703D"/>
    <w:rsid w:val="00327D92"/>
    <w:rsid w:val="00330871"/>
    <w:rsid w:val="003325F2"/>
    <w:rsid w:val="00335D81"/>
    <w:rsid w:val="003376F4"/>
    <w:rsid w:val="00337A40"/>
    <w:rsid w:val="003400A5"/>
    <w:rsid w:val="00340B06"/>
    <w:rsid w:val="0034266A"/>
    <w:rsid w:val="00342ED5"/>
    <w:rsid w:val="0034384E"/>
    <w:rsid w:val="00343B77"/>
    <w:rsid w:val="0034417B"/>
    <w:rsid w:val="00344198"/>
    <w:rsid w:val="0035130D"/>
    <w:rsid w:val="0035197B"/>
    <w:rsid w:val="00351A7C"/>
    <w:rsid w:val="0035494F"/>
    <w:rsid w:val="003555CA"/>
    <w:rsid w:val="00356A2B"/>
    <w:rsid w:val="00356B36"/>
    <w:rsid w:val="00357A21"/>
    <w:rsid w:val="00360564"/>
    <w:rsid w:val="00363402"/>
    <w:rsid w:val="003634FF"/>
    <w:rsid w:val="0036579A"/>
    <w:rsid w:val="00366253"/>
    <w:rsid w:val="003663AB"/>
    <w:rsid w:val="00366F52"/>
    <w:rsid w:val="00370909"/>
    <w:rsid w:val="003715F4"/>
    <w:rsid w:val="00371BE8"/>
    <w:rsid w:val="00371CAC"/>
    <w:rsid w:val="00372217"/>
    <w:rsid w:val="00372FCA"/>
    <w:rsid w:val="00373D1C"/>
    <w:rsid w:val="00374BF7"/>
    <w:rsid w:val="00376CBE"/>
    <w:rsid w:val="00377855"/>
    <w:rsid w:val="00380033"/>
    <w:rsid w:val="00380442"/>
    <w:rsid w:val="00380980"/>
    <w:rsid w:val="00381063"/>
    <w:rsid w:val="00381F31"/>
    <w:rsid w:val="00382A85"/>
    <w:rsid w:val="00382E2B"/>
    <w:rsid w:val="0038307C"/>
    <w:rsid w:val="003831FB"/>
    <w:rsid w:val="0038363C"/>
    <w:rsid w:val="00383A52"/>
    <w:rsid w:val="00384D99"/>
    <w:rsid w:val="00386476"/>
    <w:rsid w:val="00387AB3"/>
    <w:rsid w:val="0039086D"/>
    <w:rsid w:val="00391B65"/>
    <w:rsid w:val="00391E20"/>
    <w:rsid w:val="00391FB9"/>
    <w:rsid w:val="00392503"/>
    <w:rsid w:val="00394BA2"/>
    <w:rsid w:val="00395759"/>
    <w:rsid w:val="003A1D4B"/>
    <w:rsid w:val="003A37A0"/>
    <w:rsid w:val="003A47F5"/>
    <w:rsid w:val="003A5125"/>
    <w:rsid w:val="003B062A"/>
    <w:rsid w:val="003B072E"/>
    <w:rsid w:val="003B1736"/>
    <w:rsid w:val="003B1F3B"/>
    <w:rsid w:val="003B2E1C"/>
    <w:rsid w:val="003B3389"/>
    <w:rsid w:val="003B61AF"/>
    <w:rsid w:val="003C2AA8"/>
    <w:rsid w:val="003C3FDF"/>
    <w:rsid w:val="003C4130"/>
    <w:rsid w:val="003C4E3C"/>
    <w:rsid w:val="003C5441"/>
    <w:rsid w:val="003C5B14"/>
    <w:rsid w:val="003C6788"/>
    <w:rsid w:val="003D066D"/>
    <w:rsid w:val="003D3D1F"/>
    <w:rsid w:val="003D3FBA"/>
    <w:rsid w:val="003D64ED"/>
    <w:rsid w:val="003D6E56"/>
    <w:rsid w:val="003D7E3B"/>
    <w:rsid w:val="003E0A77"/>
    <w:rsid w:val="003E164B"/>
    <w:rsid w:val="003E2020"/>
    <w:rsid w:val="003E3570"/>
    <w:rsid w:val="003E3631"/>
    <w:rsid w:val="003E394E"/>
    <w:rsid w:val="003E5DC3"/>
    <w:rsid w:val="003E75B6"/>
    <w:rsid w:val="003F027C"/>
    <w:rsid w:val="003F1C79"/>
    <w:rsid w:val="003F36E6"/>
    <w:rsid w:val="003F670D"/>
    <w:rsid w:val="003F6B93"/>
    <w:rsid w:val="003F7C65"/>
    <w:rsid w:val="00400CC3"/>
    <w:rsid w:val="004029ED"/>
    <w:rsid w:val="0040315C"/>
    <w:rsid w:val="004038C5"/>
    <w:rsid w:val="00403A18"/>
    <w:rsid w:val="00405277"/>
    <w:rsid w:val="00406FB8"/>
    <w:rsid w:val="0041178A"/>
    <w:rsid w:val="00412538"/>
    <w:rsid w:val="00412A3F"/>
    <w:rsid w:val="00416665"/>
    <w:rsid w:val="00417FC9"/>
    <w:rsid w:val="004211E9"/>
    <w:rsid w:val="0042146E"/>
    <w:rsid w:val="004219D8"/>
    <w:rsid w:val="00423711"/>
    <w:rsid w:val="00423E92"/>
    <w:rsid w:val="0042491A"/>
    <w:rsid w:val="00424DF4"/>
    <w:rsid w:val="00425166"/>
    <w:rsid w:val="00425D9D"/>
    <w:rsid w:val="0042626C"/>
    <w:rsid w:val="00426466"/>
    <w:rsid w:val="00427E33"/>
    <w:rsid w:val="00430AB1"/>
    <w:rsid w:val="0043195C"/>
    <w:rsid w:val="00431CD3"/>
    <w:rsid w:val="0043338E"/>
    <w:rsid w:val="00435B4D"/>
    <w:rsid w:val="004379A6"/>
    <w:rsid w:val="004401E8"/>
    <w:rsid w:val="004419AF"/>
    <w:rsid w:val="004419D4"/>
    <w:rsid w:val="00442EBE"/>
    <w:rsid w:val="00443850"/>
    <w:rsid w:val="00443ECE"/>
    <w:rsid w:val="004464C2"/>
    <w:rsid w:val="00446818"/>
    <w:rsid w:val="00446964"/>
    <w:rsid w:val="00450A01"/>
    <w:rsid w:val="004533BD"/>
    <w:rsid w:val="004537D9"/>
    <w:rsid w:val="00453FB9"/>
    <w:rsid w:val="004566B0"/>
    <w:rsid w:val="00456790"/>
    <w:rsid w:val="004573F6"/>
    <w:rsid w:val="004614C9"/>
    <w:rsid w:val="00461B15"/>
    <w:rsid w:val="00462395"/>
    <w:rsid w:val="00462B1E"/>
    <w:rsid w:val="00465DBF"/>
    <w:rsid w:val="00466C57"/>
    <w:rsid w:val="00470DC6"/>
    <w:rsid w:val="00471A63"/>
    <w:rsid w:val="00472AA0"/>
    <w:rsid w:val="0047580C"/>
    <w:rsid w:val="00475C2B"/>
    <w:rsid w:val="00476443"/>
    <w:rsid w:val="00476E28"/>
    <w:rsid w:val="00476EC0"/>
    <w:rsid w:val="00482475"/>
    <w:rsid w:val="00485416"/>
    <w:rsid w:val="00485D2C"/>
    <w:rsid w:val="004871D8"/>
    <w:rsid w:val="00487871"/>
    <w:rsid w:val="00487D19"/>
    <w:rsid w:val="004923E5"/>
    <w:rsid w:val="00493010"/>
    <w:rsid w:val="0049590D"/>
    <w:rsid w:val="00495CDF"/>
    <w:rsid w:val="00496D0C"/>
    <w:rsid w:val="00497B60"/>
    <w:rsid w:val="004A0425"/>
    <w:rsid w:val="004A088B"/>
    <w:rsid w:val="004A1D87"/>
    <w:rsid w:val="004A2094"/>
    <w:rsid w:val="004A3202"/>
    <w:rsid w:val="004A41EF"/>
    <w:rsid w:val="004B2C35"/>
    <w:rsid w:val="004B3124"/>
    <w:rsid w:val="004B427B"/>
    <w:rsid w:val="004B4905"/>
    <w:rsid w:val="004B4915"/>
    <w:rsid w:val="004B6B0A"/>
    <w:rsid w:val="004B74CC"/>
    <w:rsid w:val="004B7F53"/>
    <w:rsid w:val="004C0592"/>
    <w:rsid w:val="004C3D56"/>
    <w:rsid w:val="004C4A07"/>
    <w:rsid w:val="004C67C6"/>
    <w:rsid w:val="004C7091"/>
    <w:rsid w:val="004D23E3"/>
    <w:rsid w:val="004D2687"/>
    <w:rsid w:val="004D2E3C"/>
    <w:rsid w:val="004D3644"/>
    <w:rsid w:val="004D51F4"/>
    <w:rsid w:val="004D6C4B"/>
    <w:rsid w:val="004D7009"/>
    <w:rsid w:val="004E0DC0"/>
    <w:rsid w:val="004E1633"/>
    <w:rsid w:val="004E3B01"/>
    <w:rsid w:val="004F1A9A"/>
    <w:rsid w:val="004F2CDB"/>
    <w:rsid w:val="004F2CFE"/>
    <w:rsid w:val="004F33C6"/>
    <w:rsid w:val="004F3DD8"/>
    <w:rsid w:val="004F420D"/>
    <w:rsid w:val="004F51C0"/>
    <w:rsid w:val="004F6311"/>
    <w:rsid w:val="00500D45"/>
    <w:rsid w:val="00501FE2"/>
    <w:rsid w:val="005026E6"/>
    <w:rsid w:val="00503B8A"/>
    <w:rsid w:val="005040B6"/>
    <w:rsid w:val="00504B6B"/>
    <w:rsid w:val="005053E4"/>
    <w:rsid w:val="00505C90"/>
    <w:rsid w:val="00512C1E"/>
    <w:rsid w:val="00514D2E"/>
    <w:rsid w:val="005150C5"/>
    <w:rsid w:val="0051562B"/>
    <w:rsid w:val="00517ADD"/>
    <w:rsid w:val="00522146"/>
    <w:rsid w:val="00530155"/>
    <w:rsid w:val="00530AB8"/>
    <w:rsid w:val="00531AF4"/>
    <w:rsid w:val="005363A1"/>
    <w:rsid w:val="0053782C"/>
    <w:rsid w:val="00540369"/>
    <w:rsid w:val="00542D13"/>
    <w:rsid w:val="0054575D"/>
    <w:rsid w:val="00545841"/>
    <w:rsid w:val="0054627C"/>
    <w:rsid w:val="00546CF4"/>
    <w:rsid w:val="00547066"/>
    <w:rsid w:val="00550F71"/>
    <w:rsid w:val="005521F9"/>
    <w:rsid w:val="005529A3"/>
    <w:rsid w:val="0055302F"/>
    <w:rsid w:val="00555942"/>
    <w:rsid w:val="00556671"/>
    <w:rsid w:val="005578A1"/>
    <w:rsid w:val="005601AF"/>
    <w:rsid w:val="00561F6F"/>
    <w:rsid w:val="00562D9F"/>
    <w:rsid w:val="00563113"/>
    <w:rsid w:val="00563409"/>
    <w:rsid w:val="005650F8"/>
    <w:rsid w:val="00565141"/>
    <w:rsid w:val="005652C8"/>
    <w:rsid w:val="00575E57"/>
    <w:rsid w:val="00580019"/>
    <w:rsid w:val="00580671"/>
    <w:rsid w:val="00580D71"/>
    <w:rsid w:val="005811A6"/>
    <w:rsid w:val="0058157E"/>
    <w:rsid w:val="00581A40"/>
    <w:rsid w:val="0058785F"/>
    <w:rsid w:val="005914F4"/>
    <w:rsid w:val="005915B1"/>
    <w:rsid w:val="00591B56"/>
    <w:rsid w:val="0059324F"/>
    <w:rsid w:val="005954E4"/>
    <w:rsid w:val="00595C94"/>
    <w:rsid w:val="0059683F"/>
    <w:rsid w:val="005974B9"/>
    <w:rsid w:val="005A0E65"/>
    <w:rsid w:val="005A104F"/>
    <w:rsid w:val="005A114F"/>
    <w:rsid w:val="005A58BA"/>
    <w:rsid w:val="005A6421"/>
    <w:rsid w:val="005A6C69"/>
    <w:rsid w:val="005A6DBC"/>
    <w:rsid w:val="005B1AD1"/>
    <w:rsid w:val="005B2A7D"/>
    <w:rsid w:val="005B3B11"/>
    <w:rsid w:val="005B42F9"/>
    <w:rsid w:val="005B6997"/>
    <w:rsid w:val="005B6B0D"/>
    <w:rsid w:val="005C11ED"/>
    <w:rsid w:val="005C1E1D"/>
    <w:rsid w:val="005C2719"/>
    <w:rsid w:val="005C3773"/>
    <w:rsid w:val="005C5958"/>
    <w:rsid w:val="005D1B34"/>
    <w:rsid w:val="005D38B1"/>
    <w:rsid w:val="005D45F7"/>
    <w:rsid w:val="005D4688"/>
    <w:rsid w:val="005D4897"/>
    <w:rsid w:val="005D57A7"/>
    <w:rsid w:val="005D7AC2"/>
    <w:rsid w:val="005E0090"/>
    <w:rsid w:val="005E0399"/>
    <w:rsid w:val="005E0600"/>
    <w:rsid w:val="005E1A31"/>
    <w:rsid w:val="005E1F18"/>
    <w:rsid w:val="005E25D8"/>
    <w:rsid w:val="005E4276"/>
    <w:rsid w:val="005E6DA3"/>
    <w:rsid w:val="005E7035"/>
    <w:rsid w:val="005F2A4A"/>
    <w:rsid w:val="005F38F3"/>
    <w:rsid w:val="005F3EEF"/>
    <w:rsid w:val="005F5A01"/>
    <w:rsid w:val="005F638E"/>
    <w:rsid w:val="005F7A0E"/>
    <w:rsid w:val="00600D20"/>
    <w:rsid w:val="00604B93"/>
    <w:rsid w:val="006052FB"/>
    <w:rsid w:val="00605709"/>
    <w:rsid w:val="006134C7"/>
    <w:rsid w:val="00613729"/>
    <w:rsid w:val="0061392B"/>
    <w:rsid w:val="00617467"/>
    <w:rsid w:val="0061765C"/>
    <w:rsid w:val="0061775A"/>
    <w:rsid w:val="0062200F"/>
    <w:rsid w:val="00622A7B"/>
    <w:rsid w:val="00626534"/>
    <w:rsid w:val="00627F77"/>
    <w:rsid w:val="00630D29"/>
    <w:rsid w:val="00631A14"/>
    <w:rsid w:val="006321CF"/>
    <w:rsid w:val="00634E11"/>
    <w:rsid w:val="00635837"/>
    <w:rsid w:val="00635BB2"/>
    <w:rsid w:val="00636D7B"/>
    <w:rsid w:val="00637370"/>
    <w:rsid w:val="00637795"/>
    <w:rsid w:val="00637B78"/>
    <w:rsid w:val="00637D4A"/>
    <w:rsid w:val="00640813"/>
    <w:rsid w:val="0064160B"/>
    <w:rsid w:val="00642E17"/>
    <w:rsid w:val="00643233"/>
    <w:rsid w:val="006448FE"/>
    <w:rsid w:val="00645C21"/>
    <w:rsid w:val="00652D52"/>
    <w:rsid w:val="006531B1"/>
    <w:rsid w:val="006539F3"/>
    <w:rsid w:val="00653AA3"/>
    <w:rsid w:val="00654524"/>
    <w:rsid w:val="006548FB"/>
    <w:rsid w:val="006559EA"/>
    <w:rsid w:val="00661178"/>
    <w:rsid w:val="00664429"/>
    <w:rsid w:val="00664D9F"/>
    <w:rsid w:val="00667DAE"/>
    <w:rsid w:val="00672427"/>
    <w:rsid w:val="0067456E"/>
    <w:rsid w:val="006765F4"/>
    <w:rsid w:val="00676CDC"/>
    <w:rsid w:val="00676D42"/>
    <w:rsid w:val="00684E0C"/>
    <w:rsid w:val="006861C3"/>
    <w:rsid w:val="00686AC6"/>
    <w:rsid w:val="0068732F"/>
    <w:rsid w:val="00687ACA"/>
    <w:rsid w:val="00691279"/>
    <w:rsid w:val="00694506"/>
    <w:rsid w:val="0069487D"/>
    <w:rsid w:val="00695923"/>
    <w:rsid w:val="006A0771"/>
    <w:rsid w:val="006A13FE"/>
    <w:rsid w:val="006A1F3D"/>
    <w:rsid w:val="006A45D6"/>
    <w:rsid w:val="006B0B7F"/>
    <w:rsid w:val="006B1BC1"/>
    <w:rsid w:val="006B2E49"/>
    <w:rsid w:val="006B3BEC"/>
    <w:rsid w:val="006B437D"/>
    <w:rsid w:val="006B4FD7"/>
    <w:rsid w:val="006B79E9"/>
    <w:rsid w:val="006C2F46"/>
    <w:rsid w:val="006C3C57"/>
    <w:rsid w:val="006C4B4A"/>
    <w:rsid w:val="006D4C06"/>
    <w:rsid w:val="006D54CF"/>
    <w:rsid w:val="006D59AE"/>
    <w:rsid w:val="006D67D9"/>
    <w:rsid w:val="006D7F94"/>
    <w:rsid w:val="006E27C0"/>
    <w:rsid w:val="006E3662"/>
    <w:rsid w:val="006E4F6E"/>
    <w:rsid w:val="006E5665"/>
    <w:rsid w:val="006E6ED9"/>
    <w:rsid w:val="006F0D17"/>
    <w:rsid w:val="006F0EC9"/>
    <w:rsid w:val="006F24E6"/>
    <w:rsid w:val="006F2F71"/>
    <w:rsid w:val="006F4223"/>
    <w:rsid w:val="006F4C6B"/>
    <w:rsid w:val="006F6B61"/>
    <w:rsid w:val="007003F1"/>
    <w:rsid w:val="00702012"/>
    <w:rsid w:val="00702BAF"/>
    <w:rsid w:val="00703DF3"/>
    <w:rsid w:val="00704184"/>
    <w:rsid w:val="00704261"/>
    <w:rsid w:val="00704C59"/>
    <w:rsid w:val="00706194"/>
    <w:rsid w:val="00706EC5"/>
    <w:rsid w:val="00711753"/>
    <w:rsid w:val="0071337B"/>
    <w:rsid w:val="00714A6C"/>
    <w:rsid w:val="00716045"/>
    <w:rsid w:val="007207B5"/>
    <w:rsid w:val="007237C9"/>
    <w:rsid w:val="00723E69"/>
    <w:rsid w:val="007242F7"/>
    <w:rsid w:val="00724ACC"/>
    <w:rsid w:val="00724D2C"/>
    <w:rsid w:val="007278BF"/>
    <w:rsid w:val="007307C5"/>
    <w:rsid w:val="007309DC"/>
    <w:rsid w:val="00732388"/>
    <w:rsid w:val="007356B2"/>
    <w:rsid w:val="00736063"/>
    <w:rsid w:val="0073637B"/>
    <w:rsid w:val="00740A54"/>
    <w:rsid w:val="00740EE8"/>
    <w:rsid w:val="00743EA9"/>
    <w:rsid w:val="00745905"/>
    <w:rsid w:val="0074689D"/>
    <w:rsid w:val="00750A0B"/>
    <w:rsid w:val="00751293"/>
    <w:rsid w:val="00753785"/>
    <w:rsid w:val="007541B8"/>
    <w:rsid w:val="007544F6"/>
    <w:rsid w:val="00754C87"/>
    <w:rsid w:val="00757D0B"/>
    <w:rsid w:val="00757E34"/>
    <w:rsid w:val="0076003F"/>
    <w:rsid w:val="007600A6"/>
    <w:rsid w:val="0076431A"/>
    <w:rsid w:val="007643D3"/>
    <w:rsid w:val="00766F27"/>
    <w:rsid w:val="00771048"/>
    <w:rsid w:val="0077134F"/>
    <w:rsid w:val="00771A52"/>
    <w:rsid w:val="007762A6"/>
    <w:rsid w:val="00777985"/>
    <w:rsid w:val="0078114E"/>
    <w:rsid w:val="007819BF"/>
    <w:rsid w:val="00781D42"/>
    <w:rsid w:val="0078248E"/>
    <w:rsid w:val="00785D4A"/>
    <w:rsid w:val="007868BD"/>
    <w:rsid w:val="0078750C"/>
    <w:rsid w:val="007879E8"/>
    <w:rsid w:val="0079058B"/>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1E5D"/>
    <w:rsid w:val="007D203F"/>
    <w:rsid w:val="007D41F8"/>
    <w:rsid w:val="007D585D"/>
    <w:rsid w:val="007D61E0"/>
    <w:rsid w:val="007D684D"/>
    <w:rsid w:val="007D6F2A"/>
    <w:rsid w:val="007E0050"/>
    <w:rsid w:val="007E1B23"/>
    <w:rsid w:val="007E3C5F"/>
    <w:rsid w:val="007E3FE1"/>
    <w:rsid w:val="007E554B"/>
    <w:rsid w:val="007E6C44"/>
    <w:rsid w:val="007E6FF6"/>
    <w:rsid w:val="007E7FD0"/>
    <w:rsid w:val="007F07F8"/>
    <w:rsid w:val="007F128C"/>
    <w:rsid w:val="007F31E4"/>
    <w:rsid w:val="007F3C99"/>
    <w:rsid w:val="007F3DD0"/>
    <w:rsid w:val="007F4D2C"/>
    <w:rsid w:val="007F690B"/>
    <w:rsid w:val="008011AA"/>
    <w:rsid w:val="0080326F"/>
    <w:rsid w:val="0080472A"/>
    <w:rsid w:val="00804C1A"/>
    <w:rsid w:val="00805017"/>
    <w:rsid w:val="00805A83"/>
    <w:rsid w:val="0080638F"/>
    <w:rsid w:val="00807B65"/>
    <w:rsid w:val="008108B5"/>
    <w:rsid w:val="00810911"/>
    <w:rsid w:val="00811DFE"/>
    <w:rsid w:val="008139FF"/>
    <w:rsid w:val="008144EA"/>
    <w:rsid w:val="00815D71"/>
    <w:rsid w:val="008217D8"/>
    <w:rsid w:val="00821AA3"/>
    <w:rsid w:val="008229B8"/>
    <w:rsid w:val="00822A55"/>
    <w:rsid w:val="00824EBE"/>
    <w:rsid w:val="0082513E"/>
    <w:rsid w:val="00825353"/>
    <w:rsid w:val="008273C9"/>
    <w:rsid w:val="0083185D"/>
    <w:rsid w:val="00842234"/>
    <w:rsid w:val="00845458"/>
    <w:rsid w:val="008461C8"/>
    <w:rsid w:val="00847AB1"/>
    <w:rsid w:val="00847DE1"/>
    <w:rsid w:val="00851796"/>
    <w:rsid w:val="00853447"/>
    <w:rsid w:val="00854AC9"/>
    <w:rsid w:val="008556B9"/>
    <w:rsid w:val="0085663E"/>
    <w:rsid w:val="008575B7"/>
    <w:rsid w:val="0086017E"/>
    <w:rsid w:val="00860BE2"/>
    <w:rsid w:val="008612FB"/>
    <w:rsid w:val="0086332B"/>
    <w:rsid w:val="00864947"/>
    <w:rsid w:val="008666E4"/>
    <w:rsid w:val="00871472"/>
    <w:rsid w:val="00872C6D"/>
    <w:rsid w:val="008731D4"/>
    <w:rsid w:val="00873C38"/>
    <w:rsid w:val="00874A6B"/>
    <w:rsid w:val="00875620"/>
    <w:rsid w:val="00875BE8"/>
    <w:rsid w:val="00877AFF"/>
    <w:rsid w:val="008807D9"/>
    <w:rsid w:val="00882415"/>
    <w:rsid w:val="00882785"/>
    <w:rsid w:val="00886ACB"/>
    <w:rsid w:val="00887123"/>
    <w:rsid w:val="00887423"/>
    <w:rsid w:val="00887FA8"/>
    <w:rsid w:val="0089138A"/>
    <w:rsid w:val="00891E9E"/>
    <w:rsid w:val="00894098"/>
    <w:rsid w:val="00894787"/>
    <w:rsid w:val="00895000"/>
    <w:rsid w:val="00895E39"/>
    <w:rsid w:val="00896948"/>
    <w:rsid w:val="008A25E9"/>
    <w:rsid w:val="008A428B"/>
    <w:rsid w:val="008A4FF9"/>
    <w:rsid w:val="008A63AB"/>
    <w:rsid w:val="008A65A1"/>
    <w:rsid w:val="008A75A7"/>
    <w:rsid w:val="008B0AFA"/>
    <w:rsid w:val="008B0D3B"/>
    <w:rsid w:val="008B24BF"/>
    <w:rsid w:val="008B38F0"/>
    <w:rsid w:val="008B59B2"/>
    <w:rsid w:val="008B70E6"/>
    <w:rsid w:val="008C2CD3"/>
    <w:rsid w:val="008C447A"/>
    <w:rsid w:val="008C5A29"/>
    <w:rsid w:val="008C75AA"/>
    <w:rsid w:val="008D00A5"/>
    <w:rsid w:val="008D02B2"/>
    <w:rsid w:val="008D0789"/>
    <w:rsid w:val="008D0EB0"/>
    <w:rsid w:val="008D4840"/>
    <w:rsid w:val="008D53CF"/>
    <w:rsid w:val="008D67A7"/>
    <w:rsid w:val="008D6AE1"/>
    <w:rsid w:val="008D767B"/>
    <w:rsid w:val="008E0A48"/>
    <w:rsid w:val="008E4DB0"/>
    <w:rsid w:val="008E5031"/>
    <w:rsid w:val="008E55FB"/>
    <w:rsid w:val="008E7B99"/>
    <w:rsid w:val="008F0058"/>
    <w:rsid w:val="008F0814"/>
    <w:rsid w:val="008F103C"/>
    <w:rsid w:val="008F1678"/>
    <w:rsid w:val="008F2CB3"/>
    <w:rsid w:val="008F56AD"/>
    <w:rsid w:val="008F5853"/>
    <w:rsid w:val="008F601D"/>
    <w:rsid w:val="009019F0"/>
    <w:rsid w:val="00902106"/>
    <w:rsid w:val="009041E5"/>
    <w:rsid w:val="009042D3"/>
    <w:rsid w:val="0090522F"/>
    <w:rsid w:val="00905891"/>
    <w:rsid w:val="00905E3A"/>
    <w:rsid w:val="009079BE"/>
    <w:rsid w:val="0091144B"/>
    <w:rsid w:val="00911713"/>
    <w:rsid w:val="009118FC"/>
    <w:rsid w:val="00911E05"/>
    <w:rsid w:val="00911EFA"/>
    <w:rsid w:val="009136CC"/>
    <w:rsid w:val="0091405A"/>
    <w:rsid w:val="009169C4"/>
    <w:rsid w:val="00916E49"/>
    <w:rsid w:val="00917951"/>
    <w:rsid w:val="009211DB"/>
    <w:rsid w:val="00922823"/>
    <w:rsid w:val="00922A0F"/>
    <w:rsid w:val="0092353D"/>
    <w:rsid w:val="00923A3D"/>
    <w:rsid w:val="0092501F"/>
    <w:rsid w:val="00930806"/>
    <w:rsid w:val="00931DE7"/>
    <w:rsid w:val="009321CC"/>
    <w:rsid w:val="009337E9"/>
    <w:rsid w:val="00933B75"/>
    <w:rsid w:val="00933BA9"/>
    <w:rsid w:val="009372B2"/>
    <w:rsid w:val="00941A0B"/>
    <w:rsid w:val="00941B4A"/>
    <w:rsid w:val="00944A5F"/>
    <w:rsid w:val="00946A11"/>
    <w:rsid w:val="00950264"/>
    <w:rsid w:val="00952417"/>
    <w:rsid w:val="00952748"/>
    <w:rsid w:val="00954805"/>
    <w:rsid w:val="00955D21"/>
    <w:rsid w:val="009561E2"/>
    <w:rsid w:val="00956B29"/>
    <w:rsid w:val="00961176"/>
    <w:rsid w:val="00963A26"/>
    <w:rsid w:val="00964A72"/>
    <w:rsid w:val="00964CF6"/>
    <w:rsid w:val="00967998"/>
    <w:rsid w:val="009709D5"/>
    <w:rsid w:val="00972168"/>
    <w:rsid w:val="009732CE"/>
    <w:rsid w:val="00976306"/>
    <w:rsid w:val="00977119"/>
    <w:rsid w:val="00980153"/>
    <w:rsid w:val="00983F09"/>
    <w:rsid w:val="00986051"/>
    <w:rsid w:val="00986E92"/>
    <w:rsid w:val="0098725F"/>
    <w:rsid w:val="0099392E"/>
    <w:rsid w:val="00993E8F"/>
    <w:rsid w:val="00994358"/>
    <w:rsid w:val="009962AD"/>
    <w:rsid w:val="00997579"/>
    <w:rsid w:val="009A3926"/>
    <w:rsid w:val="009A42CA"/>
    <w:rsid w:val="009A55AA"/>
    <w:rsid w:val="009A586D"/>
    <w:rsid w:val="009A5D5B"/>
    <w:rsid w:val="009A6956"/>
    <w:rsid w:val="009B151D"/>
    <w:rsid w:val="009B15B5"/>
    <w:rsid w:val="009B306A"/>
    <w:rsid w:val="009B314B"/>
    <w:rsid w:val="009B33BE"/>
    <w:rsid w:val="009B584E"/>
    <w:rsid w:val="009B621F"/>
    <w:rsid w:val="009B6DEA"/>
    <w:rsid w:val="009B6DFF"/>
    <w:rsid w:val="009B79E2"/>
    <w:rsid w:val="009C19B4"/>
    <w:rsid w:val="009C255E"/>
    <w:rsid w:val="009C2B01"/>
    <w:rsid w:val="009C364A"/>
    <w:rsid w:val="009C38B0"/>
    <w:rsid w:val="009C5749"/>
    <w:rsid w:val="009C5BED"/>
    <w:rsid w:val="009C787F"/>
    <w:rsid w:val="009D0478"/>
    <w:rsid w:val="009D11AD"/>
    <w:rsid w:val="009D1C4F"/>
    <w:rsid w:val="009D2D1D"/>
    <w:rsid w:val="009E0C8A"/>
    <w:rsid w:val="009E0E57"/>
    <w:rsid w:val="009E273D"/>
    <w:rsid w:val="009E2F2C"/>
    <w:rsid w:val="009E636D"/>
    <w:rsid w:val="009E67F4"/>
    <w:rsid w:val="009E7858"/>
    <w:rsid w:val="009F1675"/>
    <w:rsid w:val="009F1CB1"/>
    <w:rsid w:val="009F42C7"/>
    <w:rsid w:val="009F58CE"/>
    <w:rsid w:val="009F6A2F"/>
    <w:rsid w:val="009F7D20"/>
    <w:rsid w:val="00A03425"/>
    <w:rsid w:val="00A04B07"/>
    <w:rsid w:val="00A04E90"/>
    <w:rsid w:val="00A050DE"/>
    <w:rsid w:val="00A1036A"/>
    <w:rsid w:val="00A104AC"/>
    <w:rsid w:val="00A106AF"/>
    <w:rsid w:val="00A119DC"/>
    <w:rsid w:val="00A159B3"/>
    <w:rsid w:val="00A179F2"/>
    <w:rsid w:val="00A20030"/>
    <w:rsid w:val="00A217FD"/>
    <w:rsid w:val="00A21819"/>
    <w:rsid w:val="00A22467"/>
    <w:rsid w:val="00A227BE"/>
    <w:rsid w:val="00A22DD2"/>
    <w:rsid w:val="00A24076"/>
    <w:rsid w:val="00A25989"/>
    <w:rsid w:val="00A26249"/>
    <w:rsid w:val="00A270B1"/>
    <w:rsid w:val="00A27B3E"/>
    <w:rsid w:val="00A316AA"/>
    <w:rsid w:val="00A32B26"/>
    <w:rsid w:val="00A34C90"/>
    <w:rsid w:val="00A352F0"/>
    <w:rsid w:val="00A355E9"/>
    <w:rsid w:val="00A36981"/>
    <w:rsid w:val="00A371FD"/>
    <w:rsid w:val="00A404EE"/>
    <w:rsid w:val="00A40A3E"/>
    <w:rsid w:val="00A41183"/>
    <w:rsid w:val="00A41EE3"/>
    <w:rsid w:val="00A4217D"/>
    <w:rsid w:val="00A42CBC"/>
    <w:rsid w:val="00A44852"/>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308"/>
    <w:rsid w:val="00A805B9"/>
    <w:rsid w:val="00A80971"/>
    <w:rsid w:val="00A82A15"/>
    <w:rsid w:val="00A82C88"/>
    <w:rsid w:val="00A84507"/>
    <w:rsid w:val="00A853D7"/>
    <w:rsid w:val="00A91556"/>
    <w:rsid w:val="00A91E52"/>
    <w:rsid w:val="00A91EF4"/>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CFD"/>
    <w:rsid w:val="00AB7614"/>
    <w:rsid w:val="00AB7986"/>
    <w:rsid w:val="00AC0A5A"/>
    <w:rsid w:val="00AC0AD5"/>
    <w:rsid w:val="00AC3DF4"/>
    <w:rsid w:val="00AC658A"/>
    <w:rsid w:val="00AC77E7"/>
    <w:rsid w:val="00AD1997"/>
    <w:rsid w:val="00AD2DED"/>
    <w:rsid w:val="00AD3254"/>
    <w:rsid w:val="00AD4C57"/>
    <w:rsid w:val="00AD4E02"/>
    <w:rsid w:val="00AD67D7"/>
    <w:rsid w:val="00AD76D6"/>
    <w:rsid w:val="00AE0CC6"/>
    <w:rsid w:val="00AE16F6"/>
    <w:rsid w:val="00AE244B"/>
    <w:rsid w:val="00AE334D"/>
    <w:rsid w:val="00AE3818"/>
    <w:rsid w:val="00AE4D6B"/>
    <w:rsid w:val="00AE6155"/>
    <w:rsid w:val="00AE79CA"/>
    <w:rsid w:val="00AF13FC"/>
    <w:rsid w:val="00AF432C"/>
    <w:rsid w:val="00AF4483"/>
    <w:rsid w:val="00AF482A"/>
    <w:rsid w:val="00AF61DB"/>
    <w:rsid w:val="00AF73F5"/>
    <w:rsid w:val="00AF7CC2"/>
    <w:rsid w:val="00B04311"/>
    <w:rsid w:val="00B04741"/>
    <w:rsid w:val="00B056EE"/>
    <w:rsid w:val="00B060B9"/>
    <w:rsid w:val="00B0669A"/>
    <w:rsid w:val="00B07AF0"/>
    <w:rsid w:val="00B120BC"/>
    <w:rsid w:val="00B13007"/>
    <w:rsid w:val="00B13165"/>
    <w:rsid w:val="00B13DDE"/>
    <w:rsid w:val="00B1512A"/>
    <w:rsid w:val="00B16BE8"/>
    <w:rsid w:val="00B17BEC"/>
    <w:rsid w:val="00B17FA1"/>
    <w:rsid w:val="00B20423"/>
    <w:rsid w:val="00B20A7D"/>
    <w:rsid w:val="00B22D4A"/>
    <w:rsid w:val="00B23071"/>
    <w:rsid w:val="00B23EB7"/>
    <w:rsid w:val="00B24AC5"/>
    <w:rsid w:val="00B26BF4"/>
    <w:rsid w:val="00B26EA2"/>
    <w:rsid w:val="00B36845"/>
    <w:rsid w:val="00B37512"/>
    <w:rsid w:val="00B37DFB"/>
    <w:rsid w:val="00B40086"/>
    <w:rsid w:val="00B438B2"/>
    <w:rsid w:val="00B45762"/>
    <w:rsid w:val="00B47866"/>
    <w:rsid w:val="00B509E0"/>
    <w:rsid w:val="00B51E09"/>
    <w:rsid w:val="00B526EB"/>
    <w:rsid w:val="00B52FE7"/>
    <w:rsid w:val="00B53C6D"/>
    <w:rsid w:val="00B5646E"/>
    <w:rsid w:val="00B571AD"/>
    <w:rsid w:val="00B626B2"/>
    <w:rsid w:val="00B6495C"/>
    <w:rsid w:val="00B657B2"/>
    <w:rsid w:val="00B6601D"/>
    <w:rsid w:val="00B6625A"/>
    <w:rsid w:val="00B706ED"/>
    <w:rsid w:val="00B70D7B"/>
    <w:rsid w:val="00B71791"/>
    <w:rsid w:val="00B72388"/>
    <w:rsid w:val="00B726C8"/>
    <w:rsid w:val="00B73BC4"/>
    <w:rsid w:val="00B7407B"/>
    <w:rsid w:val="00B74581"/>
    <w:rsid w:val="00B8169D"/>
    <w:rsid w:val="00B81FEE"/>
    <w:rsid w:val="00B8670B"/>
    <w:rsid w:val="00B875E8"/>
    <w:rsid w:val="00B93507"/>
    <w:rsid w:val="00B959B3"/>
    <w:rsid w:val="00BA0479"/>
    <w:rsid w:val="00BA53C1"/>
    <w:rsid w:val="00BA6475"/>
    <w:rsid w:val="00BB366C"/>
    <w:rsid w:val="00BB4684"/>
    <w:rsid w:val="00BB47D6"/>
    <w:rsid w:val="00BB5FC3"/>
    <w:rsid w:val="00BB61BA"/>
    <w:rsid w:val="00BB64B1"/>
    <w:rsid w:val="00BB7262"/>
    <w:rsid w:val="00BB761F"/>
    <w:rsid w:val="00BC727A"/>
    <w:rsid w:val="00BD01EC"/>
    <w:rsid w:val="00BD025D"/>
    <w:rsid w:val="00BD1EE8"/>
    <w:rsid w:val="00BD22C6"/>
    <w:rsid w:val="00BD74E3"/>
    <w:rsid w:val="00BD76CD"/>
    <w:rsid w:val="00BE015E"/>
    <w:rsid w:val="00BE25F5"/>
    <w:rsid w:val="00BE2E99"/>
    <w:rsid w:val="00BE656B"/>
    <w:rsid w:val="00BF02A2"/>
    <w:rsid w:val="00BF1113"/>
    <w:rsid w:val="00BF2CE8"/>
    <w:rsid w:val="00BF32B1"/>
    <w:rsid w:val="00BF4D42"/>
    <w:rsid w:val="00BF5624"/>
    <w:rsid w:val="00BF6340"/>
    <w:rsid w:val="00BF6DEF"/>
    <w:rsid w:val="00BF7A10"/>
    <w:rsid w:val="00C019FA"/>
    <w:rsid w:val="00C04914"/>
    <w:rsid w:val="00C04C61"/>
    <w:rsid w:val="00C04D76"/>
    <w:rsid w:val="00C04DC1"/>
    <w:rsid w:val="00C06FDC"/>
    <w:rsid w:val="00C07A2A"/>
    <w:rsid w:val="00C110AC"/>
    <w:rsid w:val="00C12658"/>
    <w:rsid w:val="00C141C8"/>
    <w:rsid w:val="00C14940"/>
    <w:rsid w:val="00C161B7"/>
    <w:rsid w:val="00C22764"/>
    <w:rsid w:val="00C231D3"/>
    <w:rsid w:val="00C258F9"/>
    <w:rsid w:val="00C27542"/>
    <w:rsid w:val="00C276C2"/>
    <w:rsid w:val="00C32EDB"/>
    <w:rsid w:val="00C36E32"/>
    <w:rsid w:val="00C40398"/>
    <w:rsid w:val="00C40749"/>
    <w:rsid w:val="00C42379"/>
    <w:rsid w:val="00C45128"/>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13A0"/>
    <w:rsid w:val="00C720EB"/>
    <w:rsid w:val="00C72162"/>
    <w:rsid w:val="00C75A9C"/>
    <w:rsid w:val="00C769BA"/>
    <w:rsid w:val="00C77F8F"/>
    <w:rsid w:val="00C80B0B"/>
    <w:rsid w:val="00C8194C"/>
    <w:rsid w:val="00C81DAD"/>
    <w:rsid w:val="00C82195"/>
    <w:rsid w:val="00C84780"/>
    <w:rsid w:val="00C84FE2"/>
    <w:rsid w:val="00C8551D"/>
    <w:rsid w:val="00C86492"/>
    <w:rsid w:val="00C90C2B"/>
    <w:rsid w:val="00C9123A"/>
    <w:rsid w:val="00C9614C"/>
    <w:rsid w:val="00C9643A"/>
    <w:rsid w:val="00CA1093"/>
    <w:rsid w:val="00CA29A6"/>
    <w:rsid w:val="00CA37E2"/>
    <w:rsid w:val="00CA41ED"/>
    <w:rsid w:val="00CA421E"/>
    <w:rsid w:val="00CA49EC"/>
    <w:rsid w:val="00CA7C55"/>
    <w:rsid w:val="00CB3368"/>
    <w:rsid w:val="00CB4E08"/>
    <w:rsid w:val="00CB5980"/>
    <w:rsid w:val="00CC0409"/>
    <w:rsid w:val="00CC064B"/>
    <w:rsid w:val="00CC1A38"/>
    <w:rsid w:val="00CC383C"/>
    <w:rsid w:val="00CC74A5"/>
    <w:rsid w:val="00CD12E3"/>
    <w:rsid w:val="00CD3E0B"/>
    <w:rsid w:val="00CE0DB4"/>
    <w:rsid w:val="00CE1C67"/>
    <w:rsid w:val="00CE2052"/>
    <w:rsid w:val="00CE308F"/>
    <w:rsid w:val="00CE480C"/>
    <w:rsid w:val="00CE488E"/>
    <w:rsid w:val="00CE6DE0"/>
    <w:rsid w:val="00CE7B86"/>
    <w:rsid w:val="00CE7F2B"/>
    <w:rsid w:val="00CF2096"/>
    <w:rsid w:val="00CF4CC1"/>
    <w:rsid w:val="00D00CA1"/>
    <w:rsid w:val="00D015E5"/>
    <w:rsid w:val="00D01D3C"/>
    <w:rsid w:val="00D04569"/>
    <w:rsid w:val="00D046B5"/>
    <w:rsid w:val="00D04A3B"/>
    <w:rsid w:val="00D102B5"/>
    <w:rsid w:val="00D10A92"/>
    <w:rsid w:val="00D114EF"/>
    <w:rsid w:val="00D120D2"/>
    <w:rsid w:val="00D130B8"/>
    <w:rsid w:val="00D20890"/>
    <w:rsid w:val="00D20CBC"/>
    <w:rsid w:val="00D20FF7"/>
    <w:rsid w:val="00D21009"/>
    <w:rsid w:val="00D22776"/>
    <w:rsid w:val="00D23777"/>
    <w:rsid w:val="00D247DC"/>
    <w:rsid w:val="00D263F1"/>
    <w:rsid w:val="00D26D38"/>
    <w:rsid w:val="00D27C4D"/>
    <w:rsid w:val="00D313A3"/>
    <w:rsid w:val="00D3230D"/>
    <w:rsid w:val="00D339D1"/>
    <w:rsid w:val="00D348E8"/>
    <w:rsid w:val="00D364A1"/>
    <w:rsid w:val="00D371B7"/>
    <w:rsid w:val="00D37CB4"/>
    <w:rsid w:val="00D37CB7"/>
    <w:rsid w:val="00D416E3"/>
    <w:rsid w:val="00D421D8"/>
    <w:rsid w:val="00D504E7"/>
    <w:rsid w:val="00D505C9"/>
    <w:rsid w:val="00D50A63"/>
    <w:rsid w:val="00D51465"/>
    <w:rsid w:val="00D51A23"/>
    <w:rsid w:val="00D51BB2"/>
    <w:rsid w:val="00D52AFF"/>
    <w:rsid w:val="00D53B3F"/>
    <w:rsid w:val="00D55F9A"/>
    <w:rsid w:val="00D563D7"/>
    <w:rsid w:val="00D60254"/>
    <w:rsid w:val="00D606E7"/>
    <w:rsid w:val="00D60A39"/>
    <w:rsid w:val="00D623A6"/>
    <w:rsid w:val="00D672A8"/>
    <w:rsid w:val="00D71EA0"/>
    <w:rsid w:val="00D76424"/>
    <w:rsid w:val="00D77A8B"/>
    <w:rsid w:val="00D80480"/>
    <w:rsid w:val="00D82AC0"/>
    <w:rsid w:val="00D83B1B"/>
    <w:rsid w:val="00D83DE6"/>
    <w:rsid w:val="00D84F22"/>
    <w:rsid w:val="00D861CE"/>
    <w:rsid w:val="00D865AF"/>
    <w:rsid w:val="00D87C3C"/>
    <w:rsid w:val="00D91443"/>
    <w:rsid w:val="00D92199"/>
    <w:rsid w:val="00D92363"/>
    <w:rsid w:val="00D9284F"/>
    <w:rsid w:val="00D9310C"/>
    <w:rsid w:val="00D941E0"/>
    <w:rsid w:val="00D94316"/>
    <w:rsid w:val="00D97A9D"/>
    <w:rsid w:val="00DA10FA"/>
    <w:rsid w:val="00DA2121"/>
    <w:rsid w:val="00DA510F"/>
    <w:rsid w:val="00DA6258"/>
    <w:rsid w:val="00DB3BB7"/>
    <w:rsid w:val="00DB43C1"/>
    <w:rsid w:val="00DB6177"/>
    <w:rsid w:val="00DB720D"/>
    <w:rsid w:val="00DB7916"/>
    <w:rsid w:val="00DC0D1D"/>
    <w:rsid w:val="00DC17E6"/>
    <w:rsid w:val="00DC24CB"/>
    <w:rsid w:val="00DC2D15"/>
    <w:rsid w:val="00DC3132"/>
    <w:rsid w:val="00DC3467"/>
    <w:rsid w:val="00DC35E1"/>
    <w:rsid w:val="00DC4B61"/>
    <w:rsid w:val="00DC506A"/>
    <w:rsid w:val="00DC720A"/>
    <w:rsid w:val="00DC7CC8"/>
    <w:rsid w:val="00DD11C1"/>
    <w:rsid w:val="00DD25E4"/>
    <w:rsid w:val="00DD3F4B"/>
    <w:rsid w:val="00DD7820"/>
    <w:rsid w:val="00DD7D46"/>
    <w:rsid w:val="00DE0D68"/>
    <w:rsid w:val="00DE3E8D"/>
    <w:rsid w:val="00DE685A"/>
    <w:rsid w:val="00DF02B2"/>
    <w:rsid w:val="00DF1506"/>
    <w:rsid w:val="00DF26C5"/>
    <w:rsid w:val="00DF40EE"/>
    <w:rsid w:val="00DF51BD"/>
    <w:rsid w:val="00DF6A78"/>
    <w:rsid w:val="00E00BE4"/>
    <w:rsid w:val="00E0148B"/>
    <w:rsid w:val="00E01B1D"/>
    <w:rsid w:val="00E02044"/>
    <w:rsid w:val="00E028AB"/>
    <w:rsid w:val="00E02F9B"/>
    <w:rsid w:val="00E03C95"/>
    <w:rsid w:val="00E043C6"/>
    <w:rsid w:val="00E05891"/>
    <w:rsid w:val="00E068D3"/>
    <w:rsid w:val="00E07185"/>
    <w:rsid w:val="00E106B9"/>
    <w:rsid w:val="00E11732"/>
    <w:rsid w:val="00E11ABF"/>
    <w:rsid w:val="00E11B95"/>
    <w:rsid w:val="00E1301D"/>
    <w:rsid w:val="00E13542"/>
    <w:rsid w:val="00E146BF"/>
    <w:rsid w:val="00E17464"/>
    <w:rsid w:val="00E239FB"/>
    <w:rsid w:val="00E24D94"/>
    <w:rsid w:val="00E25EA8"/>
    <w:rsid w:val="00E25EB4"/>
    <w:rsid w:val="00E3001C"/>
    <w:rsid w:val="00E3035A"/>
    <w:rsid w:val="00E30EB3"/>
    <w:rsid w:val="00E3229A"/>
    <w:rsid w:val="00E340CF"/>
    <w:rsid w:val="00E350E3"/>
    <w:rsid w:val="00E35371"/>
    <w:rsid w:val="00E35783"/>
    <w:rsid w:val="00E35B60"/>
    <w:rsid w:val="00E36623"/>
    <w:rsid w:val="00E377B6"/>
    <w:rsid w:val="00E37A74"/>
    <w:rsid w:val="00E43672"/>
    <w:rsid w:val="00E438A0"/>
    <w:rsid w:val="00E44E6E"/>
    <w:rsid w:val="00E4524A"/>
    <w:rsid w:val="00E45D27"/>
    <w:rsid w:val="00E476B2"/>
    <w:rsid w:val="00E53285"/>
    <w:rsid w:val="00E535A3"/>
    <w:rsid w:val="00E54932"/>
    <w:rsid w:val="00E55D8C"/>
    <w:rsid w:val="00E55EB5"/>
    <w:rsid w:val="00E56A0E"/>
    <w:rsid w:val="00E60D90"/>
    <w:rsid w:val="00E6151C"/>
    <w:rsid w:val="00E626EF"/>
    <w:rsid w:val="00E62C75"/>
    <w:rsid w:val="00E63417"/>
    <w:rsid w:val="00E6471B"/>
    <w:rsid w:val="00E67327"/>
    <w:rsid w:val="00E70958"/>
    <w:rsid w:val="00E70F3F"/>
    <w:rsid w:val="00E71A96"/>
    <w:rsid w:val="00E74484"/>
    <w:rsid w:val="00E7454D"/>
    <w:rsid w:val="00E75B53"/>
    <w:rsid w:val="00E8121D"/>
    <w:rsid w:val="00E819FF"/>
    <w:rsid w:val="00E81BAE"/>
    <w:rsid w:val="00E846A9"/>
    <w:rsid w:val="00E85AAF"/>
    <w:rsid w:val="00E8677D"/>
    <w:rsid w:val="00E876B8"/>
    <w:rsid w:val="00E90E43"/>
    <w:rsid w:val="00E91752"/>
    <w:rsid w:val="00E926F5"/>
    <w:rsid w:val="00E94A82"/>
    <w:rsid w:val="00E94AC3"/>
    <w:rsid w:val="00EA04A3"/>
    <w:rsid w:val="00EA16F9"/>
    <w:rsid w:val="00EA2DFC"/>
    <w:rsid w:val="00EA2FBA"/>
    <w:rsid w:val="00EA4948"/>
    <w:rsid w:val="00EA51D9"/>
    <w:rsid w:val="00EA6D01"/>
    <w:rsid w:val="00EA73C1"/>
    <w:rsid w:val="00EB011E"/>
    <w:rsid w:val="00EB2F61"/>
    <w:rsid w:val="00EB4CD0"/>
    <w:rsid w:val="00EB528D"/>
    <w:rsid w:val="00EB5410"/>
    <w:rsid w:val="00EB54F6"/>
    <w:rsid w:val="00EB5A68"/>
    <w:rsid w:val="00EB6F01"/>
    <w:rsid w:val="00EC0C9B"/>
    <w:rsid w:val="00EC0F55"/>
    <w:rsid w:val="00EC1041"/>
    <w:rsid w:val="00EC1209"/>
    <w:rsid w:val="00EC13F0"/>
    <w:rsid w:val="00EC2200"/>
    <w:rsid w:val="00EC2A35"/>
    <w:rsid w:val="00EC438C"/>
    <w:rsid w:val="00EC4A1C"/>
    <w:rsid w:val="00EC4EE2"/>
    <w:rsid w:val="00EC5ED0"/>
    <w:rsid w:val="00EC68D2"/>
    <w:rsid w:val="00EC78EF"/>
    <w:rsid w:val="00EC7F8D"/>
    <w:rsid w:val="00ED0007"/>
    <w:rsid w:val="00ED008E"/>
    <w:rsid w:val="00ED3D0C"/>
    <w:rsid w:val="00ED476C"/>
    <w:rsid w:val="00ED607C"/>
    <w:rsid w:val="00ED6081"/>
    <w:rsid w:val="00ED67DD"/>
    <w:rsid w:val="00ED7653"/>
    <w:rsid w:val="00ED7865"/>
    <w:rsid w:val="00ED7CBF"/>
    <w:rsid w:val="00EE11F4"/>
    <w:rsid w:val="00EE18CC"/>
    <w:rsid w:val="00EE1A32"/>
    <w:rsid w:val="00EE32B6"/>
    <w:rsid w:val="00EE347E"/>
    <w:rsid w:val="00EE3657"/>
    <w:rsid w:val="00EE40C8"/>
    <w:rsid w:val="00EE7A05"/>
    <w:rsid w:val="00EF00C4"/>
    <w:rsid w:val="00EF05FF"/>
    <w:rsid w:val="00EF0866"/>
    <w:rsid w:val="00EF115A"/>
    <w:rsid w:val="00EF234A"/>
    <w:rsid w:val="00EF3A72"/>
    <w:rsid w:val="00EF4021"/>
    <w:rsid w:val="00EF502D"/>
    <w:rsid w:val="00EF7114"/>
    <w:rsid w:val="00EF7A4E"/>
    <w:rsid w:val="00F00A3B"/>
    <w:rsid w:val="00F01C30"/>
    <w:rsid w:val="00F01CD6"/>
    <w:rsid w:val="00F0438D"/>
    <w:rsid w:val="00F04945"/>
    <w:rsid w:val="00F05BCC"/>
    <w:rsid w:val="00F05C68"/>
    <w:rsid w:val="00F15104"/>
    <w:rsid w:val="00F1536E"/>
    <w:rsid w:val="00F166B1"/>
    <w:rsid w:val="00F17D02"/>
    <w:rsid w:val="00F20397"/>
    <w:rsid w:val="00F2053C"/>
    <w:rsid w:val="00F205A3"/>
    <w:rsid w:val="00F21ACC"/>
    <w:rsid w:val="00F226E4"/>
    <w:rsid w:val="00F22863"/>
    <w:rsid w:val="00F2354D"/>
    <w:rsid w:val="00F25070"/>
    <w:rsid w:val="00F2594D"/>
    <w:rsid w:val="00F26B9A"/>
    <w:rsid w:val="00F26BA6"/>
    <w:rsid w:val="00F272A1"/>
    <w:rsid w:val="00F3151C"/>
    <w:rsid w:val="00F32A47"/>
    <w:rsid w:val="00F352A5"/>
    <w:rsid w:val="00F352AF"/>
    <w:rsid w:val="00F361C7"/>
    <w:rsid w:val="00F364AD"/>
    <w:rsid w:val="00F36C65"/>
    <w:rsid w:val="00F36D7D"/>
    <w:rsid w:val="00F372FF"/>
    <w:rsid w:val="00F37734"/>
    <w:rsid w:val="00F42EDC"/>
    <w:rsid w:val="00F4358A"/>
    <w:rsid w:val="00F43CD1"/>
    <w:rsid w:val="00F46ACC"/>
    <w:rsid w:val="00F474AC"/>
    <w:rsid w:val="00F50376"/>
    <w:rsid w:val="00F50C9A"/>
    <w:rsid w:val="00F510E3"/>
    <w:rsid w:val="00F51869"/>
    <w:rsid w:val="00F52A5A"/>
    <w:rsid w:val="00F53985"/>
    <w:rsid w:val="00F54864"/>
    <w:rsid w:val="00F54B06"/>
    <w:rsid w:val="00F56206"/>
    <w:rsid w:val="00F6008E"/>
    <w:rsid w:val="00F6165B"/>
    <w:rsid w:val="00F61CB9"/>
    <w:rsid w:val="00F61D9C"/>
    <w:rsid w:val="00F621DD"/>
    <w:rsid w:val="00F62A67"/>
    <w:rsid w:val="00F64B52"/>
    <w:rsid w:val="00F70689"/>
    <w:rsid w:val="00F70DF9"/>
    <w:rsid w:val="00F71981"/>
    <w:rsid w:val="00F72833"/>
    <w:rsid w:val="00F74009"/>
    <w:rsid w:val="00F7467F"/>
    <w:rsid w:val="00F75299"/>
    <w:rsid w:val="00F75F9A"/>
    <w:rsid w:val="00F763E7"/>
    <w:rsid w:val="00F76DC7"/>
    <w:rsid w:val="00F81CB7"/>
    <w:rsid w:val="00F81EB6"/>
    <w:rsid w:val="00F822A8"/>
    <w:rsid w:val="00F83642"/>
    <w:rsid w:val="00F85601"/>
    <w:rsid w:val="00F8700C"/>
    <w:rsid w:val="00F87CB0"/>
    <w:rsid w:val="00F87EFD"/>
    <w:rsid w:val="00F91EB7"/>
    <w:rsid w:val="00FA15F2"/>
    <w:rsid w:val="00FA3085"/>
    <w:rsid w:val="00FA48C3"/>
    <w:rsid w:val="00FA5BB6"/>
    <w:rsid w:val="00FB121A"/>
    <w:rsid w:val="00FB25FE"/>
    <w:rsid w:val="00FB2735"/>
    <w:rsid w:val="00FB30EB"/>
    <w:rsid w:val="00FB3360"/>
    <w:rsid w:val="00FB3AD2"/>
    <w:rsid w:val="00FB3D7E"/>
    <w:rsid w:val="00FB40D5"/>
    <w:rsid w:val="00FB53B9"/>
    <w:rsid w:val="00FC0985"/>
    <w:rsid w:val="00FC3B68"/>
    <w:rsid w:val="00FC3BC3"/>
    <w:rsid w:val="00FC5DBD"/>
    <w:rsid w:val="00FC75C4"/>
    <w:rsid w:val="00FC7A69"/>
    <w:rsid w:val="00FD0CAB"/>
    <w:rsid w:val="00FD4B44"/>
    <w:rsid w:val="00FD575A"/>
    <w:rsid w:val="00FD5D5A"/>
    <w:rsid w:val="00FE7745"/>
    <w:rsid w:val="00FF005B"/>
    <w:rsid w:val="00FF011B"/>
    <w:rsid w:val="00FF23AC"/>
    <w:rsid w:val="00FF49AB"/>
    <w:rsid w:val="00FF4CDE"/>
    <w:rsid w:val="00FF67C9"/>
    <w:rsid w:val="00FF7457"/>
    <w:rsid w:val="00FF7668"/>
    <w:rsid w:val="00FF7D2D"/>
    <w:rsid w:val="0ABA644D"/>
    <w:rsid w:val="0FDD8809"/>
    <w:rsid w:val="15B372AA"/>
    <w:rsid w:val="17EBB894"/>
    <w:rsid w:val="1D77210A"/>
    <w:rsid w:val="1DBFCF75"/>
    <w:rsid w:val="1F6D61E1"/>
    <w:rsid w:val="1FDF7B2E"/>
    <w:rsid w:val="24E7788B"/>
    <w:rsid w:val="25F60033"/>
    <w:rsid w:val="262FDE10"/>
    <w:rsid w:val="27CD39BB"/>
    <w:rsid w:val="2DFC39B3"/>
    <w:rsid w:val="2FEFB852"/>
    <w:rsid w:val="2FFF0910"/>
    <w:rsid w:val="33BFC216"/>
    <w:rsid w:val="33D99B23"/>
    <w:rsid w:val="344FAE63"/>
    <w:rsid w:val="376F329E"/>
    <w:rsid w:val="37ED665C"/>
    <w:rsid w:val="3AFE7647"/>
    <w:rsid w:val="3B9FDA07"/>
    <w:rsid w:val="3BFED93C"/>
    <w:rsid w:val="3DBCD48F"/>
    <w:rsid w:val="3DDD4E43"/>
    <w:rsid w:val="3E7F69D9"/>
    <w:rsid w:val="3EB0DEAC"/>
    <w:rsid w:val="3F1EA326"/>
    <w:rsid w:val="3F2B23EF"/>
    <w:rsid w:val="40553F78"/>
    <w:rsid w:val="43FC8854"/>
    <w:rsid w:val="4BBFA4DA"/>
    <w:rsid w:val="4FDE59BC"/>
    <w:rsid w:val="4FFDE089"/>
    <w:rsid w:val="526B3157"/>
    <w:rsid w:val="56F7C409"/>
    <w:rsid w:val="56FEFD72"/>
    <w:rsid w:val="575DA153"/>
    <w:rsid w:val="57FFC9BF"/>
    <w:rsid w:val="5B7F3E68"/>
    <w:rsid w:val="5BBAE1C9"/>
    <w:rsid w:val="5BEE5FB0"/>
    <w:rsid w:val="5BF55C17"/>
    <w:rsid w:val="5D6A8C88"/>
    <w:rsid w:val="5D7F05C3"/>
    <w:rsid w:val="5E6FA1E2"/>
    <w:rsid w:val="5E979AC2"/>
    <w:rsid w:val="5F535351"/>
    <w:rsid w:val="5FB6A664"/>
    <w:rsid w:val="5FD2BADA"/>
    <w:rsid w:val="5FFA0628"/>
    <w:rsid w:val="5FFB9AED"/>
    <w:rsid w:val="5FFC4478"/>
    <w:rsid w:val="5FFE1F94"/>
    <w:rsid w:val="5FFF4F11"/>
    <w:rsid w:val="60DF593A"/>
    <w:rsid w:val="63BF0D5B"/>
    <w:rsid w:val="68729C6F"/>
    <w:rsid w:val="6BB71CF4"/>
    <w:rsid w:val="6DBE3A92"/>
    <w:rsid w:val="6E9F9260"/>
    <w:rsid w:val="6EFB743C"/>
    <w:rsid w:val="6FBE0CF4"/>
    <w:rsid w:val="6FFBCAA1"/>
    <w:rsid w:val="6FFF9953"/>
    <w:rsid w:val="73FB3773"/>
    <w:rsid w:val="765FE580"/>
    <w:rsid w:val="767930E1"/>
    <w:rsid w:val="76EB3C1E"/>
    <w:rsid w:val="76FFEFEF"/>
    <w:rsid w:val="776D8219"/>
    <w:rsid w:val="777CBB9C"/>
    <w:rsid w:val="779FD2AC"/>
    <w:rsid w:val="779FE271"/>
    <w:rsid w:val="77E77227"/>
    <w:rsid w:val="77FFAF33"/>
    <w:rsid w:val="78DEDA2F"/>
    <w:rsid w:val="7AF68335"/>
    <w:rsid w:val="7AFB02EA"/>
    <w:rsid w:val="7AFD2113"/>
    <w:rsid w:val="7AFF30E9"/>
    <w:rsid w:val="7AFFD6C2"/>
    <w:rsid w:val="7B3792B3"/>
    <w:rsid w:val="7B957C48"/>
    <w:rsid w:val="7BDDE22E"/>
    <w:rsid w:val="7CFEB186"/>
    <w:rsid w:val="7D7F9325"/>
    <w:rsid w:val="7DBBAC17"/>
    <w:rsid w:val="7E1A9A32"/>
    <w:rsid w:val="7EEF12D1"/>
    <w:rsid w:val="7EFE5454"/>
    <w:rsid w:val="7F6781DE"/>
    <w:rsid w:val="7F6F2F1E"/>
    <w:rsid w:val="7F7E13E2"/>
    <w:rsid w:val="7F7EE449"/>
    <w:rsid w:val="7F9F1818"/>
    <w:rsid w:val="7FAFABB2"/>
    <w:rsid w:val="7FB6CCF2"/>
    <w:rsid w:val="7FBFDB1F"/>
    <w:rsid w:val="7FBFE791"/>
    <w:rsid w:val="7FCFA31B"/>
    <w:rsid w:val="7FD6407A"/>
    <w:rsid w:val="7FD74D83"/>
    <w:rsid w:val="7FDBA43E"/>
    <w:rsid w:val="7FDBFCD2"/>
    <w:rsid w:val="7FDEDB3C"/>
    <w:rsid w:val="7FDFA931"/>
    <w:rsid w:val="7FF570B1"/>
    <w:rsid w:val="7FF68299"/>
    <w:rsid w:val="7FFE001F"/>
    <w:rsid w:val="7FFEAF98"/>
    <w:rsid w:val="7FFF91B8"/>
    <w:rsid w:val="7FFFA651"/>
    <w:rsid w:val="969F3024"/>
    <w:rsid w:val="99CA754B"/>
    <w:rsid w:val="9D3F2093"/>
    <w:rsid w:val="9EBAD2D1"/>
    <w:rsid w:val="9FEAE931"/>
    <w:rsid w:val="AECFA18A"/>
    <w:rsid w:val="AEDF705C"/>
    <w:rsid w:val="AF754317"/>
    <w:rsid w:val="AFF4A1AE"/>
    <w:rsid w:val="AFF624BB"/>
    <w:rsid w:val="B1AECA0B"/>
    <w:rsid w:val="B5E39A4B"/>
    <w:rsid w:val="B679177B"/>
    <w:rsid w:val="B7F44479"/>
    <w:rsid w:val="B9F7D287"/>
    <w:rsid w:val="BA6A6CBC"/>
    <w:rsid w:val="BCDF9CF9"/>
    <w:rsid w:val="BDBD3B20"/>
    <w:rsid w:val="BDE76AE0"/>
    <w:rsid w:val="BDE970BD"/>
    <w:rsid w:val="BDF7D62B"/>
    <w:rsid w:val="BDFF7D8C"/>
    <w:rsid w:val="BDFFC32C"/>
    <w:rsid w:val="BF7A0ED0"/>
    <w:rsid w:val="BFB1931E"/>
    <w:rsid w:val="BFD788A3"/>
    <w:rsid w:val="BFFDCE01"/>
    <w:rsid w:val="C5CEB0CA"/>
    <w:rsid w:val="C7ABC2A8"/>
    <w:rsid w:val="CEFA8CF2"/>
    <w:rsid w:val="D47953C9"/>
    <w:rsid w:val="D5FB17A3"/>
    <w:rsid w:val="D79FA68A"/>
    <w:rsid w:val="DB7DBBD5"/>
    <w:rsid w:val="DBBACDB3"/>
    <w:rsid w:val="DCDF8E85"/>
    <w:rsid w:val="DD5CFEAC"/>
    <w:rsid w:val="DDD7660C"/>
    <w:rsid w:val="DDDC71E9"/>
    <w:rsid w:val="DDE75C48"/>
    <w:rsid w:val="DDFC2C37"/>
    <w:rsid w:val="DE8515B7"/>
    <w:rsid w:val="DEB93888"/>
    <w:rsid w:val="DF9769BC"/>
    <w:rsid w:val="DFDB70AD"/>
    <w:rsid w:val="DFF5600C"/>
    <w:rsid w:val="E2D59307"/>
    <w:rsid w:val="E74E20F0"/>
    <w:rsid w:val="E75F42C6"/>
    <w:rsid w:val="E8DC5C48"/>
    <w:rsid w:val="E9DE473C"/>
    <w:rsid w:val="EAFF3CB1"/>
    <w:rsid w:val="ECCBE433"/>
    <w:rsid w:val="ECF74B98"/>
    <w:rsid w:val="ECFF8E85"/>
    <w:rsid w:val="EDF76E3F"/>
    <w:rsid w:val="EEDD433D"/>
    <w:rsid w:val="EEF94023"/>
    <w:rsid w:val="EEFF32C8"/>
    <w:rsid w:val="EF894D7B"/>
    <w:rsid w:val="EFBEB75A"/>
    <w:rsid w:val="EFE233E7"/>
    <w:rsid w:val="EFE7F64E"/>
    <w:rsid w:val="EFF7A41B"/>
    <w:rsid w:val="EFFBE63D"/>
    <w:rsid w:val="EFFF0E7B"/>
    <w:rsid w:val="F3C78476"/>
    <w:rsid w:val="F3EF7A4F"/>
    <w:rsid w:val="F3F7A6D4"/>
    <w:rsid w:val="F478BEDA"/>
    <w:rsid w:val="F55CBA20"/>
    <w:rsid w:val="F56C35F7"/>
    <w:rsid w:val="F5BFC20D"/>
    <w:rsid w:val="F77FDE71"/>
    <w:rsid w:val="F7FA03F7"/>
    <w:rsid w:val="F8CB2B39"/>
    <w:rsid w:val="F9BF175D"/>
    <w:rsid w:val="F9FB0D05"/>
    <w:rsid w:val="F9FEF2C7"/>
    <w:rsid w:val="FAAE7A90"/>
    <w:rsid w:val="FAB75252"/>
    <w:rsid w:val="FBEFF870"/>
    <w:rsid w:val="FBFEF90C"/>
    <w:rsid w:val="FC98A25A"/>
    <w:rsid w:val="FCEFEE6F"/>
    <w:rsid w:val="FD177C5D"/>
    <w:rsid w:val="FD342F55"/>
    <w:rsid w:val="FDB77CE1"/>
    <w:rsid w:val="FDD71B4E"/>
    <w:rsid w:val="FDFE0A5F"/>
    <w:rsid w:val="FE67D3D6"/>
    <w:rsid w:val="FEEFFBC7"/>
    <w:rsid w:val="FEFB550D"/>
    <w:rsid w:val="FEFF9E0A"/>
    <w:rsid w:val="FFCF0A7A"/>
    <w:rsid w:val="FFE7BD44"/>
    <w:rsid w:val="FFEF67C4"/>
    <w:rsid w:val="FFF7A94C"/>
    <w:rsid w:val="FFF929C2"/>
    <w:rsid w:val="FFFDE8DB"/>
    <w:rsid w:val="FFFE1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ko-KR" w:bidi="ar-SA"/>
    </w:rPr>
  </w:style>
  <w:style w:type="paragraph" w:styleId="2">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7"/>
    <w:qFormat/>
    <w:uiPriority w:val="0"/>
    <w:pPr>
      <w:numPr>
        <w:ilvl w:val="2"/>
      </w:numPr>
      <w:spacing w:before="120"/>
      <w:outlineLvl w:val="2"/>
    </w:pPr>
    <w:rPr>
      <w:sz w:val="28"/>
      <w:szCs w:val="28"/>
    </w:rPr>
  </w:style>
  <w:style w:type="paragraph" w:styleId="5">
    <w:name w:val="heading 4"/>
    <w:basedOn w:val="4"/>
    <w:next w:val="1"/>
    <w:link w:val="38"/>
    <w:qFormat/>
    <w:uiPriority w:val="0"/>
    <w:pPr>
      <w:numPr>
        <w:ilvl w:val="3"/>
      </w:numPr>
      <w:outlineLvl w:val="3"/>
    </w:pPr>
    <w:rPr>
      <w:sz w:val="24"/>
      <w:szCs w:val="24"/>
    </w:rPr>
  </w:style>
  <w:style w:type="paragraph" w:styleId="6">
    <w:name w:val="heading 5"/>
    <w:basedOn w:val="5"/>
    <w:next w:val="1"/>
    <w:link w:val="39"/>
    <w:qFormat/>
    <w:uiPriority w:val="0"/>
    <w:pPr>
      <w:numPr>
        <w:ilvl w:val="4"/>
      </w:numPr>
      <w:outlineLvl w:val="4"/>
    </w:pPr>
    <w:rPr>
      <w:sz w:val="22"/>
      <w:szCs w:val="22"/>
    </w:rPr>
  </w:style>
  <w:style w:type="paragraph" w:styleId="7">
    <w:name w:val="heading 6"/>
    <w:basedOn w:val="1"/>
    <w:next w:val="1"/>
    <w:link w:val="40"/>
    <w:qFormat/>
    <w:uiPriority w:val="0"/>
    <w:pPr>
      <w:keepNext/>
      <w:keepLines/>
      <w:numPr>
        <w:ilvl w:val="5"/>
        <w:numId w:val="1"/>
      </w:numPr>
      <w:spacing w:before="120" w:after="120"/>
      <w:outlineLvl w:val="5"/>
    </w:pPr>
    <w:rPr>
      <w:rFonts w:cs="Arial"/>
      <w:sz w:val="20"/>
      <w:lang w:eastAsia="zh-CN"/>
    </w:rPr>
  </w:style>
  <w:style w:type="paragraph" w:styleId="8">
    <w:name w:val="heading 7"/>
    <w:basedOn w:val="1"/>
    <w:next w:val="1"/>
    <w:link w:val="41"/>
    <w:qFormat/>
    <w:uiPriority w:val="0"/>
    <w:pPr>
      <w:keepNext/>
      <w:keepLines/>
      <w:numPr>
        <w:ilvl w:val="6"/>
        <w:numId w:val="1"/>
      </w:numPr>
      <w:spacing w:before="120" w:after="120"/>
      <w:outlineLvl w:val="6"/>
    </w:pPr>
    <w:rPr>
      <w:rFonts w:cs="Arial"/>
      <w:sz w:val="20"/>
      <w:lang w:eastAsia="zh-CN"/>
    </w:rPr>
  </w:style>
  <w:style w:type="paragraph" w:styleId="9">
    <w:name w:val="heading 8"/>
    <w:basedOn w:val="8"/>
    <w:next w:val="1"/>
    <w:link w:val="42"/>
    <w:qFormat/>
    <w:uiPriority w:val="0"/>
    <w:pPr>
      <w:numPr>
        <w:ilvl w:val="7"/>
      </w:numPr>
      <w:outlineLvl w:val="7"/>
    </w:pPr>
  </w:style>
  <w:style w:type="paragraph" w:styleId="10">
    <w:name w:val="heading 9"/>
    <w:basedOn w:val="9"/>
    <w:next w:val="1"/>
    <w:link w:val="43"/>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6"/>
    <w:unhideWhenUsed/>
    <w:uiPriority w:val="0"/>
    <w:pPr>
      <w:spacing w:after="120"/>
    </w:pPr>
    <w:rPr>
      <w:sz w:val="18"/>
      <w:szCs w:val="18"/>
      <w:lang w:eastAsia="zh-CN"/>
    </w:rPr>
  </w:style>
  <w:style w:type="paragraph" w:styleId="14">
    <w:name w:val="Body Text"/>
    <w:basedOn w:val="1"/>
    <w:link w:val="74"/>
    <w:uiPriority w:val="0"/>
    <w:pPr>
      <w:spacing w:after="120"/>
      <w:ind w:left="1440" w:hanging="1440"/>
      <w:jc w:val="both"/>
    </w:pPr>
    <w:rPr>
      <w:rFonts w:ascii="Times" w:hAnsi="Times" w:eastAsia="Batang"/>
      <w:sz w:val="20"/>
      <w:lang w:val="en-GB" w:eastAsia="en-US"/>
    </w:rPr>
  </w:style>
  <w:style w:type="paragraph" w:styleId="15">
    <w:name w:val="caption"/>
    <w:basedOn w:val="1"/>
    <w:next w:val="1"/>
    <w:link w:val="52"/>
    <w:qFormat/>
    <w:uiPriority w:val="0"/>
    <w:pPr>
      <w:spacing w:after="240"/>
      <w:jc w:val="center"/>
    </w:pPr>
    <w:rPr>
      <w:b/>
      <w:bCs/>
      <w:sz w:val="20"/>
      <w:lang w:eastAsia="zh-CN"/>
    </w:rPr>
  </w:style>
  <w:style w:type="character" w:styleId="16">
    <w:name w:val="annotation reference"/>
    <w:qFormat/>
    <w:uiPriority w:val="0"/>
    <w:rPr>
      <w:sz w:val="21"/>
      <w:szCs w:val="21"/>
    </w:rPr>
  </w:style>
  <w:style w:type="paragraph" w:styleId="17">
    <w:name w:val="annotation text"/>
    <w:basedOn w:val="1"/>
    <w:link w:val="72"/>
    <w:qFormat/>
    <w:uiPriority w:val="0"/>
    <w:pPr>
      <w:spacing w:after="180"/>
    </w:pPr>
    <w:rPr>
      <w:rFonts w:eastAsia="宋体"/>
      <w:sz w:val="20"/>
      <w:szCs w:val="20"/>
      <w:lang w:val="en-GB" w:eastAsia="en-US"/>
    </w:rPr>
  </w:style>
  <w:style w:type="paragraph" w:styleId="18">
    <w:name w:val="annotation subject"/>
    <w:basedOn w:val="17"/>
    <w:next w:val="17"/>
    <w:link w:val="73"/>
    <w:uiPriority w:val="0"/>
    <w:rPr>
      <w:b/>
      <w:bCs/>
    </w:rPr>
  </w:style>
  <w:style w:type="paragraph" w:styleId="19">
    <w:name w:val="Document Map"/>
    <w:basedOn w:val="1"/>
    <w:link w:val="71"/>
    <w:uiPriority w:val="0"/>
    <w:pPr>
      <w:spacing w:after="180"/>
    </w:pPr>
    <w:rPr>
      <w:rFonts w:ascii="宋体" w:eastAsia="宋体"/>
      <w:sz w:val="18"/>
      <w:szCs w:val="18"/>
      <w:lang w:val="en-GB" w:eastAsia="en-US"/>
    </w:rPr>
  </w:style>
  <w:style w:type="character" w:styleId="20">
    <w:name w:val="Emphasis"/>
    <w:qFormat/>
    <w:uiPriority w:val="20"/>
    <w:rPr>
      <w:i/>
      <w:iCs/>
    </w:rPr>
  </w:style>
  <w:style w:type="paragraph" w:styleId="21">
    <w:name w:val="footer"/>
    <w:basedOn w:val="22"/>
    <w:link w:val="58"/>
    <w:uiPriority w:val="0"/>
    <w:pPr>
      <w:jc w:val="center"/>
    </w:pPr>
    <w:rPr>
      <w:i/>
    </w:rPr>
  </w:style>
  <w:style w:type="paragraph" w:styleId="22">
    <w:name w:val="header"/>
    <w:link w:val="57"/>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character" w:styleId="23">
    <w:name w:val="Hyperlink"/>
    <w:qFormat/>
    <w:uiPriority w:val="99"/>
    <w:rPr>
      <w:color w:val="0000FF"/>
      <w:u w:val="single"/>
    </w:rPr>
  </w:style>
  <w:style w:type="paragraph" w:styleId="24">
    <w:name w:val="List"/>
    <w:basedOn w:val="1"/>
    <w:unhideWhenUsed/>
    <w:uiPriority w:val="99"/>
    <w:pPr>
      <w:widowControl w:val="0"/>
      <w:adjustRightInd w:val="0"/>
      <w:spacing w:after="120" w:line="460" w:lineRule="exact"/>
      <w:ind w:left="283" w:hanging="283"/>
      <w:contextualSpacing/>
      <w:jc w:val="both"/>
      <w:textAlignment w:val="baseline"/>
    </w:pPr>
    <w:rPr>
      <w:rFonts w:eastAsia="KaiTi_GB2312"/>
      <w:kern w:val="28"/>
      <w:sz w:val="28"/>
      <w:szCs w:val="20"/>
      <w:lang w:eastAsia="zh-CN"/>
    </w:rPr>
  </w:style>
  <w:style w:type="paragraph" w:styleId="25">
    <w:name w:val="Normal (Web)"/>
    <w:basedOn w:val="1"/>
    <w:semiHidden/>
    <w:unhideWhenUsed/>
    <w:uiPriority w:val="99"/>
  </w:style>
  <w:style w:type="character" w:styleId="26">
    <w:name w:val="Strong"/>
    <w:qFormat/>
    <w:uiPriority w:val="22"/>
    <w:rPr>
      <w:b/>
      <w:bCs/>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9">
    <w:name w:val="toc 2"/>
    <w:basedOn w:val="28"/>
    <w:next w:val="1"/>
    <w:uiPriority w:val="39"/>
    <w:pPr>
      <w:keepNext w:val="0"/>
      <w:spacing w:before="0"/>
      <w:ind w:left="851" w:hanging="851"/>
    </w:pPr>
    <w:rPr>
      <w:sz w:val="20"/>
    </w:rPr>
  </w:style>
  <w:style w:type="paragraph" w:styleId="30">
    <w:name w:val="toc 3"/>
    <w:basedOn w:val="29"/>
    <w:next w:val="1"/>
    <w:uiPriority w:val="39"/>
    <w:pPr>
      <w:ind w:left="1134" w:hanging="1134"/>
    </w:pPr>
  </w:style>
  <w:style w:type="paragraph" w:styleId="31">
    <w:name w:val="toc 4"/>
    <w:basedOn w:val="30"/>
    <w:next w:val="1"/>
    <w:uiPriority w:val="39"/>
    <w:pPr>
      <w:ind w:left="1418" w:hanging="1418"/>
    </w:pPr>
  </w:style>
  <w:style w:type="paragraph" w:styleId="32">
    <w:name w:val="toc 5"/>
    <w:basedOn w:val="31"/>
    <w:next w:val="1"/>
    <w:uiPriority w:val="39"/>
    <w:pPr>
      <w:ind w:left="1701" w:hanging="1701"/>
    </w:pPr>
  </w:style>
  <w:style w:type="paragraph" w:styleId="33">
    <w:name w:val="toc 6"/>
    <w:basedOn w:val="32"/>
    <w:next w:val="1"/>
    <w:uiPriority w:val="39"/>
    <w:pPr>
      <w:ind w:left="1985" w:hanging="1985"/>
    </w:pPr>
  </w:style>
  <w:style w:type="paragraph" w:styleId="34">
    <w:name w:val="toc 8"/>
    <w:basedOn w:val="28"/>
    <w:next w:val="1"/>
    <w:uiPriority w:val="39"/>
    <w:pPr>
      <w:spacing w:before="180"/>
      <w:ind w:left="2693" w:hanging="2693"/>
    </w:pPr>
    <w:rPr>
      <w:b/>
    </w:rPr>
  </w:style>
  <w:style w:type="character" w:customStyle="1" w:styleId="35">
    <w:name w:val="Heading 1 Char"/>
    <w:basedOn w:val="11"/>
    <w:link w:val="2"/>
    <w:uiPriority w:val="0"/>
    <w:rPr>
      <w:rFonts w:ascii="Times New Roman" w:hAnsi="Times New Roman" w:eastAsia="Malgun Gothic" w:cs="Times New Roman"/>
      <w:sz w:val="36"/>
      <w:szCs w:val="36"/>
    </w:rPr>
  </w:style>
  <w:style w:type="character" w:customStyle="1" w:styleId="36">
    <w:name w:val="Heading 2 Char"/>
    <w:basedOn w:val="11"/>
    <w:link w:val="3"/>
    <w:uiPriority w:val="0"/>
    <w:rPr>
      <w:rFonts w:ascii="Times New Roman" w:hAnsi="Times New Roman" w:eastAsia="Malgun Gothic" w:cs="Times New Roman"/>
      <w:sz w:val="32"/>
      <w:szCs w:val="32"/>
    </w:rPr>
  </w:style>
  <w:style w:type="character" w:customStyle="1" w:styleId="37">
    <w:name w:val="Heading 3 Char"/>
    <w:basedOn w:val="11"/>
    <w:link w:val="4"/>
    <w:uiPriority w:val="0"/>
    <w:rPr>
      <w:rFonts w:ascii="Times New Roman" w:hAnsi="Times New Roman" w:eastAsia="Malgun Gothic" w:cs="Times New Roman"/>
      <w:sz w:val="28"/>
      <w:szCs w:val="28"/>
    </w:rPr>
  </w:style>
  <w:style w:type="character" w:customStyle="1" w:styleId="38">
    <w:name w:val="Heading 4 Char"/>
    <w:basedOn w:val="11"/>
    <w:link w:val="5"/>
    <w:uiPriority w:val="0"/>
    <w:rPr>
      <w:rFonts w:ascii="Times New Roman" w:hAnsi="Times New Roman" w:eastAsia="Malgun Gothic" w:cs="Times New Roman"/>
    </w:rPr>
  </w:style>
  <w:style w:type="character" w:customStyle="1" w:styleId="39">
    <w:name w:val="Heading 5 Char"/>
    <w:basedOn w:val="11"/>
    <w:link w:val="6"/>
    <w:uiPriority w:val="0"/>
    <w:rPr>
      <w:rFonts w:ascii="Times New Roman" w:hAnsi="Times New Roman" w:eastAsia="Malgun Gothic" w:cs="Times New Roman"/>
      <w:sz w:val="22"/>
      <w:szCs w:val="22"/>
    </w:rPr>
  </w:style>
  <w:style w:type="character" w:customStyle="1" w:styleId="40">
    <w:name w:val="Heading 6 Char"/>
    <w:basedOn w:val="11"/>
    <w:link w:val="7"/>
    <w:uiPriority w:val="0"/>
    <w:rPr>
      <w:rFonts w:ascii="Times New Roman" w:hAnsi="Times New Roman" w:eastAsia="Times New Roman" w:cs="Arial"/>
    </w:rPr>
  </w:style>
  <w:style w:type="character" w:customStyle="1" w:styleId="41">
    <w:name w:val="Heading 7 Char"/>
    <w:basedOn w:val="11"/>
    <w:link w:val="8"/>
    <w:uiPriority w:val="0"/>
    <w:rPr>
      <w:rFonts w:ascii="Times New Roman" w:hAnsi="Times New Roman" w:eastAsia="Times New Roman" w:cs="Arial"/>
    </w:rPr>
  </w:style>
  <w:style w:type="character" w:customStyle="1" w:styleId="42">
    <w:name w:val="Heading 8 Char"/>
    <w:basedOn w:val="11"/>
    <w:link w:val="9"/>
    <w:uiPriority w:val="0"/>
    <w:rPr>
      <w:rFonts w:ascii="Times New Roman" w:hAnsi="Times New Roman" w:eastAsia="Times New Roman" w:cs="Arial"/>
    </w:rPr>
  </w:style>
  <w:style w:type="character" w:customStyle="1" w:styleId="43">
    <w:name w:val="Heading 9 Char"/>
    <w:basedOn w:val="11"/>
    <w:link w:val="10"/>
    <w:uiPriority w:val="0"/>
    <w:rPr>
      <w:rFonts w:ascii="Times New Roman" w:hAnsi="Times New Roman" w:eastAsia="Times New Roman" w:cs="Arial"/>
    </w:rPr>
  </w:style>
  <w:style w:type="paragraph" w:customStyle="1" w:styleId="44">
    <w:name w:val="3GPP_Header"/>
    <w:basedOn w:val="1"/>
    <w:uiPriority w:val="0"/>
    <w:pPr>
      <w:tabs>
        <w:tab w:val="left" w:pos="1701"/>
        <w:tab w:val="right" w:pos="9639"/>
      </w:tabs>
      <w:spacing w:after="240"/>
    </w:pPr>
    <w:rPr>
      <w:b/>
      <w:sz w:val="20"/>
      <w:lang w:eastAsia="zh-CN"/>
    </w:rPr>
  </w:style>
  <w:style w:type="paragraph" w:customStyle="1" w:styleId="45">
    <w:name w:val="0 Main text"/>
    <w:basedOn w:val="1"/>
    <w:link w:val="46"/>
    <w:qFormat/>
    <w:uiPriority w:val="0"/>
    <w:pPr>
      <w:numPr>
        <w:ilvl w:val="0"/>
        <w:numId w:val="2"/>
      </w:numPr>
      <w:tabs>
        <w:tab w:val="left" w:pos="810"/>
      </w:tabs>
      <w:spacing w:after="120" w:afterLines="50"/>
      <w:ind w:left="442" w:hanging="442"/>
      <w:jc w:val="both"/>
    </w:pPr>
    <w:rPr>
      <w:rFonts w:cs="Batang"/>
      <w:sz w:val="20"/>
      <w:szCs w:val="20"/>
      <w:lang w:val="en-GB" w:eastAsia="en-US"/>
    </w:rPr>
  </w:style>
  <w:style w:type="character" w:customStyle="1" w:styleId="46">
    <w:name w:val="0 Main text Char"/>
    <w:basedOn w:val="11"/>
    <w:link w:val="45"/>
    <w:uiPriority w:val="0"/>
    <w:rPr>
      <w:rFonts w:ascii="Times New Roman" w:hAnsi="Times New Roman" w:eastAsia="Times New Roman" w:cs="Batang"/>
      <w:sz w:val="20"/>
      <w:szCs w:val="20"/>
      <w:lang w:val="en-GB" w:eastAsia="en-US"/>
    </w:rPr>
  </w:style>
  <w:style w:type="paragraph" w:styleId="47">
    <w:name w:val="List Paragraph"/>
    <w:basedOn w:val="1"/>
    <w:link w:val="48"/>
    <w:qFormat/>
    <w:uiPriority w:val="34"/>
    <w:pPr>
      <w:spacing w:after="120"/>
      <w:ind w:left="840" w:leftChars="400" w:hanging="720"/>
    </w:pPr>
    <w:rPr>
      <w:rFonts w:ascii="Times" w:hAnsi="Times" w:eastAsia="Batang"/>
      <w:sz w:val="20"/>
      <w:lang w:val="en-GB" w:eastAsia="zh-CN"/>
    </w:rPr>
  </w:style>
  <w:style w:type="character" w:customStyle="1" w:styleId="48">
    <w:name w:val="List Paragraph Char"/>
    <w:link w:val="47"/>
    <w:qFormat/>
    <w:uiPriority w:val="34"/>
    <w:rPr>
      <w:rFonts w:ascii="Times" w:hAnsi="Times" w:eastAsia="Batang" w:cs="Times New Roman"/>
      <w:sz w:val="20"/>
      <w:lang w:val="en-GB" w:eastAsia="zh-CN"/>
    </w:rPr>
  </w:style>
  <w:style w:type="paragraph" w:customStyle="1" w:styleId="49">
    <w:name w:val="LGTdoc_본문"/>
    <w:basedOn w:val="1"/>
    <w:link w:val="50"/>
    <w:qFormat/>
    <w:uiPriority w:val="0"/>
    <w:pPr>
      <w:widowControl w:val="0"/>
      <w:autoSpaceDE w:val="0"/>
      <w:autoSpaceDN w:val="0"/>
      <w:adjustRightInd w:val="0"/>
      <w:snapToGrid w:val="0"/>
      <w:spacing w:after="120" w:afterLines="50" w:line="264" w:lineRule="auto"/>
      <w:jc w:val="both"/>
    </w:pPr>
    <w:rPr>
      <w:rFonts w:eastAsia="Batang"/>
      <w:kern w:val="2"/>
      <w:sz w:val="22"/>
      <w:lang w:val="en-GB"/>
    </w:rPr>
  </w:style>
  <w:style w:type="character" w:customStyle="1" w:styleId="50">
    <w:name w:val="LGTdoc_본문 Char"/>
    <w:link w:val="49"/>
    <w:qFormat/>
    <w:uiPriority w:val="0"/>
    <w:rPr>
      <w:rFonts w:ascii="Times New Roman" w:hAnsi="Times New Roman" w:eastAsia="Batang" w:cs="Times New Roman"/>
      <w:kern w:val="2"/>
      <w:sz w:val="22"/>
      <w:lang w:val="en-GB" w:eastAsia="ko-KR"/>
    </w:rPr>
  </w:style>
  <w:style w:type="character" w:styleId="51">
    <w:name w:val="Placeholder Text"/>
    <w:basedOn w:val="11"/>
    <w:semiHidden/>
    <w:uiPriority w:val="99"/>
    <w:rPr>
      <w:color w:val="808080"/>
    </w:rPr>
  </w:style>
  <w:style w:type="character" w:customStyle="1" w:styleId="52">
    <w:name w:val="Caption Char"/>
    <w:link w:val="15"/>
    <w:locked/>
    <w:uiPriority w:val="0"/>
    <w:rPr>
      <w:rFonts w:ascii="Times New Roman" w:hAnsi="Times New Roman" w:eastAsia="Malgun Gothic" w:cs="Times New Roman"/>
      <w:b/>
      <w:bCs/>
    </w:rPr>
  </w:style>
  <w:style w:type="paragraph" w:customStyle="1" w:styleId="53">
    <w:name w:val="Proposal"/>
    <w:basedOn w:val="1"/>
    <w:uiPriority w:val="0"/>
    <w:pPr>
      <w:tabs>
        <w:tab w:val="left" w:pos="1701"/>
      </w:tabs>
      <w:spacing w:after="180"/>
      <w:ind w:left="1701" w:hanging="1701"/>
    </w:pPr>
    <w:rPr>
      <w:b/>
      <w:sz w:val="20"/>
      <w:szCs w:val="20"/>
      <w:lang w:val="en-GB" w:eastAsia="en-US"/>
    </w:rPr>
  </w:style>
  <w:style w:type="paragraph" w:customStyle="1" w:styleId="54">
    <w:name w:val="0maintext"/>
    <w:basedOn w:val="1"/>
    <w:uiPriority w:val="0"/>
    <w:pPr>
      <w:spacing w:before="100" w:beforeAutospacing="1" w:after="100" w:afterAutospacing="1"/>
    </w:pPr>
    <w:rPr>
      <w:sz w:val="20"/>
      <w:lang w:eastAsia="zh-CN"/>
    </w:rPr>
  </w:style>
  <w:style w:type="character" w:customStyle="1" w:styleId="55">
    <w:name w:val="apple-converted-space"/>
    <w:basedOn w:val="11"/>
    <w:uiPriority w:val="0"/>
  </w:style>
  <w:style w:type="character" w:customStyle="1" w:styleId="56">
    <w:name w:val="Balloon Text Char"/>
    <w:basedOn w:val="11"/>
    <w:link w:val="13"/>
    <w:uiPriority w:val="0"/>
    <w:rPr>
      <w:rFonts w:ascii="Times New Roman" w:hAnsi="Times New Roman" w:eastAsia="Times New Roman" w:cs="Times New Roman"/>
      <w:sz w:val="18"/>
      <w:szCs w:val="18"/>
    </w:rPr>
  </w:style>
  <w:style w:type="character" w:customStyle="1" w:styleId="57">
    <w:name w:val="Header Char"/>
    <w:basedOn w:val="11"/>
    <w:link w:val="22"/>
    <w:uiPriority w:val="0"/>
    <w:rPr>
      <w:rFonts w:ascii="Arial" w:hAnsi="Arial" w:eastAsia="宋体" w:cs="Times New Roman"/>
      <w:b/>
      <w:sz w:val="18"/>
      <w:szCs w:val="20"/>
      <w:lang w:val="en-GB" w:eastAsia="ja-JP"/>
    </w:rPr>
  </w:style>
  <w:style w:type="character" w:customStyle="1" w:styleId="58">
    <w:name w:val="Footer Char"/>
    <w:basedOn w:val="11"/>
    <w:link w:val="21"/>
    <w:uiPriority w:val="0"/>
    <w:rPr>
      <w:rFonts w:ascii="Arial" w:hAnsi="Arial" w:eastAsia="宋体" w:cs="Times New Roman"/>
      <w:b/>
      <w:i/>
      <w:sz w:val="18"/>
      <w:szCs w:val="20"/>
      <w:lang w:val="en-GB" w:eastAsia="ja-JP"/>
    </w:rPr>
  </w:style>
  <w:style w:type="paragraph" w:customStyle="1" w:styleId="59">
    <w:name w:val="TAL"/>
    <w:basedOn w:val="1"/>
    <w:link w:val="60"/>
    <w:qFormat/>
    <w:uiPriority w:val="0"/>
    <w:pPr>
      <w:keepNext/>
      <w:keepLines/>
      <w:spacing w:after="120"/>
    </w:pPr>
    <w:rPr>
      <w:rFonts w:ascii="Arial" w:hAnsi="Arial" w:eastAsia="宋体"/>
      <w:sz w:val="18"/>
      <w:szCs w:val="20"/>
      <w:lang w:val="en-GB" w:eastAsia="en-US"/>
    </w:rPr>
  </w:style>
  <w:style w:type="character" w:customStyle="1" w:styleId="60">
    <w:name w:val="TAL Car"/>
    <w:link w:val="59"/>
    <w:qFormat/>
    <w:uiPriority w:val="0"/>
    <w:rPr>
      <w:rFonts w:ascii="Arial" w:hAnsi="Arial" w:eastAsia="宋体" w:cs="Times New Roman"/>
      <w:sz w:val="18"/>
      <w:szCs w:val="20"/>
      <w:lang w:val="en-GB" w:eastAsia="en-US"/>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uiPriority w:val="0"/>
    <w:rPr>
      <w:rFonts w:ascii="Arial" w:hAnsi="Arial" w:eastAsia="宋体" w:cs="Times New Roman"/>
      <w:sz w:val="18"/>
      <w:szCs w:val="20"/>
      <w:lang w:val="en-GB" w:eastAsia="en-US"/>
    </w:rPr>
  </w:style>
  <w:style w:type="character" w:customStyle="1" w:styleId="64">
    <w:name w:val="TAH Car"/>
    <w:link w:val="61"/>
    <w:qFormat/>
    <w:uiPriority w:val="0"/>
    <w:rPr>
      <w:rFonts w:ascii="Arial" w:hAnsi="Arial" w:eastAsia="宋体" w:cs="Times New Roman"/>
      <w:b/>
      <w:sz w:val="18"/>
      <w:szCs w:val="20"/>
      <w:lang w:val="en-GB" w:eastAsia="en-US"/>
    </w:rPr>
  </w:style>
  <w:style w:type="paragraph" w:customStyle="1" w:styleId="65">
    <w:name w:val="B1"/>
    <w:basedOn w:val="1"/>
    <w:link w:val="66"/>
    <w:qFormat/>
    <w:uiPriority w:val="0"/>
    <w:pPr>
      <w:spacing w:after="180"/>
      <w:ind w:left="568" w:hanging="284"/>
    </w:pPr>
    <w:rPr>
      <w:rFonts w:eastAsia="宋体"/>
      <w:sz w:val="20"/>
      <w:szCs w:val="20"/>
      <w:lang w:val="en-GB" w:eastAsia="en-US"/>
    </w:rPr>
  </w:style>
  <w:style w:type="character" w:customStyle="1" w:styleId="66">
    <w:name w:val="B1 Char1"/>
    <w:link w:val="65"/>
    <w:uiPriority w:val="0"/>
    <w:rPr>
      <w:rFonts w:ascii="Times New Roman" w:hAnsi="Times New Roman" w:eastAsia="宋体" w:cs="Times New Roman"/>
      <w:sz w:val="20"/>
      <w:szCs w:val="20"/>
      <w:lang w:val="en-GB" w:eastAsia="en-US"/>
    </w:rPr>
  </w:style>
  <w:style w:type="paragraph" w:customStyle="1" w:styleId="67">
    <w:name w:val="TH"/>
    <w:basedOn w:val="1"/>
    <w:link w:val="68"/>
    <w:qFormat/>
    <w:uiPriority w:val="0"/>
    <w:pPr>
      <w:keepNext/>
      <w:keepLines/>
      <w:spacing w:before="60" w:after="180"/>
      <w:jc w:val="center"/>
    </w:pPr>
    <w:rPr>
      <w:rFonts w:ascii="Arial" w:hAnsi="Arial" w:eastAsia="宋体"/>
      <w:b/>
      <w:sz w:val="20"/>
      <w:szCs w:val="20"/>
      <w:lang w:val="en-GB" w:eastAsia="en-US"/>
    </w:rPr>
  </w:style>
  <w:style w:type="character" w:customStyle="1" w:styleId="68">
    <w:name w:val="TH Char"/>
    <w:link w:val="67"/>
    <w:qFormat/>
    <w:uiPriority w:val="0"/>
    <w:rPr>
      <w:rFonts w:ascii="Arial" w:hAnsi="Arial" w:eastAsia="宋体" w:cs="Times New Roman"/>
      <w:b/>
      <w:sz w:val="20"/>
      <w:szCs w:val="20"/>
      <w:lang w:val="en-GB" w:eastAsia="en-US"/>
    </w:rPr>
  </w:style>
  <w:style w:type="paragraph" w:customStyle="1" w:styleId="69">
    <w:name w:val="B2"/>
    <w:basedOn w:val="1"/>
    <w:link w:val="70"/>
    <w:uiPriority w:val="0"/>
    <w:pPr>
      <w:spacing w:after="180"/>
      <w:ind w:left="851" w:hanging="284"/>
    </w:pPr>
    <w:rPr>
      <w:rFonts w:eastAsia="宋体"/>
      <w:sz w:val="20"/>
      <w:szCs w:val="20"/>
      <w:lang w:val="en-GB" w:eastAsia="en-US"/>
    </w:rPr>
  </w:style>
  <w:style w:type="character" w:customStyle="1" w:styleId="70">
    <w:name w:val="B2 Char"/>
    <w:link w:val="69"/>
    <w:locked/>
    <w:uiPriority w:val="0"/>
    <w:rPr>
      <w:rFonts w:ascii="Times New Roman" w:hAnsi="Times New Roman" w:eastAsia="宋体" w:cs="Times New Roman"/>
      <w:sz w:val="20"/>
      <w:szCs w:val="20"/>
      <w:lang w:val="en-GB" w:eastAsia="en-US"/>
    </w:rPr>
  </w:style>
  <w:style w:type="character" w:customStyle="1" w:styleId="71">
    <w:name w:val="Document Map Char"/>
    <w:basedOn w:val="11"/>
    <w:link w:val="19"/>
    <w:uiPriority w:val="0"/>
    <w:rPr>
      <w:rFonts w:ascii="宋体" w:hAnsi="Times New Roman" w:eastAsia="宋体" w:cs="Times New Roman"/>
      <w:sz w:val="18"/>
      <w:szCs w:val="18"/>
      <w:lang w:val="en-GB" w:eastAsia="en-US"/>
    </w:rPr>
  </w:style>
  <w:style w:type="character" w:customStyle="1" w:styleId="72">
    <w:name w:val="Comment Text Char"/>
    <w:basedOn w:val="11"/>
    <w:link w:val="17"/>
    <w:qFormat/>
    <w:uiPriority w:val="0"/>
    <w:rPr>
      <w:rFonts w:ascii="Times New Roman" w:hAnsi="Times New Roman" w:eastAsia="宋体" w:cs="Times New Roman"/>
      <w:sz w:val="20"/>
      <w:szCs w:val="20"/>
      <w:lang w:val="en-GB" w:eastAsia="en-US"/>
    </w:rPr>
  </w:style>
  <w:style w:type="character" w:customStyle="1" w:styleId="73">
    <w:name w:val="Comment Subject Char"/>
    <w:basedOn w:val="72"/>
    <w:link w:val="18"/>
    <w:uiPriority w:val="0"/>
    <w:rPr>
      <w:rFonts w:ascii="Times New Roman" w:hAnsi="Times New Roman" w:eastAsia="宋体" w:cs="Times New Roman"/>
      <w:b/>
      <w:bCs/>
      <w:sz w:val="20"/>
      <w:szCs w:val="20"/>
      <w:lang w:val="en-GB" w:eastAsia="en-US"/>
    </w:rPr>
  </w:style>
  <w:style w:type="character" w:customStyle="1" w:styleId="74">
    <w:name w:val="Body Text Char"/>
    <w:basedOn w:val="11"/>
    <w:link w:val="14"/>
    <w:uiPriority w:val="0"/>
    <w:rPr>
      <w:rFonts w:ascii="Times" w:hAnsi="Times" w:eastAsia="Batang" w:cs="Times New Roman"/>
      <w:sz w:val="20"/>
      <w:lang w:val="en-GB" w:eastAsia="en-US"/>
    </w:rPr>
  </w:style>
  <w:style w:type="paragraph" w:customStyle="1" w:styleId="75">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宋体"/>
      <w:sz w:val="20"/>
      <w:szCs w:val="20"/>
      <w:lang w:val="en-GB" w:eastAsia="en-US"/>
    </w:rPr>
  </w:style>
  <w:style w:type="paragraph" w:customStyle="1" w:styleId="76">
    <w:name w:val="EQ"/>
    <w:basedOn w:val="1"/>
    <w:next w:val="1"/>
    <w:uiPriority w:val="0"/>
    <w:pPr>
      <w:keepLines/>
      <w:tabs>
        <w:tab w:val="center" w:pos="4536"/>
        <w:tab w:val="right" w:pos="9072"/>
      </w:tabs>
      <w:spacing w:after="180"/>
    </w:pPr>
    <w:rPr>
      <w:rFonts w:eastAsia="宋体"/>
      <w:sz w:val="20"/>
      <w:szCs w:val="20"/>
      <w:lang w:val="en-GB" w:eastAsia="en-US"/>
    </w:rPr>
  </w:style>
  <w:style w:type="character" w:customStyle="1" w:styleId="77">
    <w:name w:val="ZGSM"/>
    <w:uiPriority w:val="0"/>
  </w:style>
  <w:style w:type="paragraph" w:customStyle="1" w:styleId="7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TT"/>
    <w:basedOn w:val="2"/>
    <w:next w:val="1"/>
    <w:uiPriority w:val="0"/>
    <w:pPr>
      <w:numPr>
        <w:numId w:val="0"/>
      </w:numPr>
      <w:overflowPunct/>
      <w:autoSpaceDE/>
      <w:autoSpaceDN/>
      <w:adjustRightInd/>
      <w:ind w:left="1134" w:hanging="1134"/>
      <w:textAlignment w:val="auto"/>
      <w:outlineLvl w:val="9"/>
    </w:pPr>
    <w:rPr>
      <w:rFonts w:ascii="Arial" w:hAnsi="Arial" w:eastAsia="宋体"/>
      <w:szCs w:val="20"/>
      <w:lang w:val="en-GB" w:eastAsia="en-US"/>
    </w:rPr>
  </w:style>
  <w:style w:type="paragraph" w:customStyle="1" w:styleId="80">
    <w:name w:val="NF"/>
    <w:basedOn w:val="81"/>
    <w:uiPriority w:val="0"/>
    <w:pPr>
      <w:keepNext/>
      <w:spacing w:after="0"/>
    </w:pPr>
    <w:rPr>
      <w:rFonts w:ascii="Arial" w:hAnsi="Arial"/>
      <w:sz w:val="18"/>
    </w:rPr>
  </w:style>
  <w:style w:type="paragraph" w:customStyle="1" w:styleId="81">
    <w:name w:val="NO"/>
    <w:basedOn w:val="1"/>
    <w:uiPriority w:val="0"/>
    <w:pPr>
      <w:keepLines/>
      <w:spacing w:after="180"/>
      <w:ind w:left="1135" w:hanging="851"/>
    </w:pPr>
    <w:rPr>
      <w:rFonts w:eastAsia="宋体"/>
      <w:sz w:val="20"/>
      <w:szCs w:val="20"/>
      <w:lang w:val="en-GB" w:eastAsia="en-US"/>
    </w:rPr>
  </w:style>
  <w:style w:type="paragraph" w:customStyle="1" w:styleId="82">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3">
    <w:name w:val="TAR"/>
    <w:basedOn w:val="59"/>
    <w:uiPriority w:val="0"/>
    <w:pPr>
      <w:jc w:val="right"/>
    </w:pPr>
  </w:style>
  <w:style w:type="paragraph" w:customStyle="1" w:styleId="84">
    <w:name w:val="LD"/>
    <w:uiPriority w:val="0"/>
    <w:pPr>
      <w:keepNext/>
      <w:keepLines/>
      <w:spacing w:line="180" w:lineRule="exact"/>
    </w:pPr>
    <w:rPr>
      <w:rFonts w:ascii="Courier New" w:hAnsi="Courier New" w:eastAsia="宋体" w:cs="Times New Roman"/>
      <w:lang w:val="en-GB" w:eastAsia="en-US" w:bidi="ar-SA"/>
    </w:rPr>
  </w:style>
  <w:style w:type="paragraph" w:customStyle="1" w:styleId="85">
    <w:name w:val="EX"/>
    <w:basedOn w:val="1"/>
    <w:uiPriority w:val="0"/>
    <w:pPr>
      <w:keepLines/>
      <w:spacing w:after="180"/>
      <w:ind w:left="1702" w:hanging="1418"/>
    </w:pPr>
    <w:rPr>
      <w:rFonts w:eastAsia="宋体"/>
      <w:sz w:val="20"/>
      <w:szCs w:val="20"/>
      <w:lang w:val="en-GB" w:eastAsia="en-US"/>
    </w:rPr>
  </w:style>
  <w:style w:type="paragraph" w:customStyle="1" w:styleId="86">
    <w:name w:val="FP"/>
    <w:basedOn w:val="1"/>
    <w:uiPriority w:val="0"/>
    <w:pPr>
      <w:spacing w:after="120"/>
    </w:pPr>
    <w:rPr>
      <w:rFonts w:eastAsia="宋体"/>
      <w:sz w:val="20"/>
      <w:szCs w:val="20"/>
      <w:lang w:val="en-GB" w:eastAsia="en-US"/>
    </w:rPr>
  </w:style>
  <w:style w:type="paragraph" w:customStyle="1" w:styleId="87">
    <w:name w:val="NW"/>
    <w:basedOn w:val="81"/>
    <w:uiPriority w:val="0"/>
    <w:pPr>
      <w:spacing w:after="0"/>
    </w:pPr>
  </w:style>
  <w:style w:type="paragraph" w:customStyle="1" w:styleId="88">
    <w:name w:val="EW"/>
    <w:basedOn w:val="85"/>
    <w:uiPriority w:val="0"/>
    <w:pPr>
      <w:spacing w:after="0"/>
    </w:pPr>
  </w:style>
  <w:style w:type="paragraph" w:customStyle="1" w:styleId="89">
    <w:name w:val="Editor's Note"/>
    <w:basedOn w:val="81"/>
    <w:uiPriority w:val="0"/>
    <w:rPr>
      <w:color w:val="FF0000"/>
    </w:r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TAN"/>
    <w:basedOn w:val="59"/>
    <w:qFormat/>
    <w:uiPriority w:val="0"/>
    <w:pPr>
      <w:ind w:left="851" w:hanging="851"/>
    </w:pPr>
  </w:style>
  <w:style w:type="paragraph" w:customStyle="1" w:styleId="95">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6">
    <w:name w:val="TF"/>
    <w:basedOn w:val="67"/>
    <w:uiPriority w:val="0"/>
    <w:pPr>
      <w:keepNext w:val="0"/>
      <w:spacing w:before="0" w:after="240"/>
    </w:pPr>
  </w:style>
  <w:style w:type="paragraph" w:customStyle="1" w:styleId="97">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B3"/>
    <w:basedOn w:val="1"/>
    <w:uiPriority w:val="0"/>
    <w:pPr>
      <w:spacing w:after="180"/>
      <w:ind w:left="1135" w:hanging="284"/>
    </w:pPr>
    <w:rPr>
      <w:rFonts w:eastAsia="宋体"/>
      <w:sz w:val="20"/>
      <w:szCs w:val="20"/>
      <w:lang w:val="en-GB" w:eastAsia="en-US"/>
    </w:rPr>
  </w:style>
  <w:style w:type="paragraph" w:customStyle="1" w:styleId="99">
    <w:name w:val="B4"/>
    <w:basedOn w:val="1"/>
    <w:uiPriority w:val="0"/>
    <w:pPr>
      <w:spacing w:after="180"/>
      <w:ind w:left="1418" w:hanging="284"/>
    </w:pPr>
    <w:rPr>
      <w:rFonts w:eastAsia="宋体"/>
      <w:sz w:val="20"/>
      <w:szCs w:val="20"/>
      <w:lang w:val="en-GB" w:eastAsia="en-US"/>
    </w:rPr>
  </w:style>
  <w:style w:type="paragraph" w:customStyle="1" w:styleId="100">
    <w:name w:val="B5"/>
    <w:basedOn w:val="1"/>
    <w:uiPriority w:val="0"/>
    <w:pPr>
      <w:spacing w:after="180"/>
      <w:ind w:left="1702" w:hanging="284"/>
    </w:pPr>
    <w:rPr>
      <w:rFonts w:eastAsia="宋体"/>
      <w:sz w:val="20"/>
      <w:szCs w:val="20"/>
      <w:lang w:val="en-GB" w:eastAsia="en-US"/>
    </w:rPr>
  </w:style>
  <w:style w:type="paragraph" w:customStyle="1" w:styleId="101">
    <w:name w:val="ZTD"/>
    <w:basedOn w:val="91"/>
    <w:uiPriority w:val="0"/>
    <w:pPr>
      <w:framePr w:hRule="auto" w:y="852"/>
    </w:pPr>
    <w:rPr>
      <w:i w:val="0"/>
      <w:sz w:val="40"/>
    </w:rPr>
  </w:style>
  <w:style w:type="paragraph" w:customStyle="1" w:styleId="102">
    <w:name w:val="ZV"/>
    <w:basedOn w:val="93"/>
    <w:uiPriority w:val="0"/>
    <w:pPr>
      <w:framePr w:y="16161"/>
    </w:pPr>
  </w:style>
  <w:style w:type="paragraph" w:customStyle="1" w:styleId="103">
    <w:name w:val="TAJ"/>
    <w:basedOn w:val="67"/>
    <w:uiPriority w:val="0"/>
  </w:style>
  <w:style w:type="paragraph" w:customStyle="1" w:styleId="104">
    <w:name w:val="Guidance"/>
    <w:basedOn w:val="1"/>
    <w:uiPriority w:val="0"/>
    <w:pPr>
      <w:spacing w:after="180"/>
    </w:pPr>
    <w:rPr>
      <w:rFonts w:eastAsia="宋体"/>
      <w:i/>
      <w:color w:val="0000FF"/>
      <w:sz w:val="20"/>
      <w:szCs w:val="20"/>
      <w:lang w:val="en-GB" w:eastAsia="en-US"/>
    </w:rPr>
  </w:style>
  <w:style w:type="character" w:customStyle="1" w:styleId="105">
    <w:name w:val="B1 (文字)"/>
    <w:locked/>
    <w:uiPriority w:val="99"/>
    <w:rPr>
      <w:rFonts w:ascii="Times New Roman" w:hAnsi="Times New Roman" w:eastAsia="Times New Roman" w:cs="Times New Roman"/>
      <w:sz w:val="20"/>
      <w:szCs w:val="20"/>
      <w:lang w:val="en-GB" w:eastAsia="en-US"/>
    </w:rPr>
  </w:style>
  <w:style w:type="character" w:customStyle="1" w:styleId="106">
    <w:name w:val="B1 Zchn"/>
    <w:locked/>
    <w:uiPriority w:val="0"/>
    <w:rPr>
      <w:rFonts w:ascii="Times New Roman" w:hAnsi="Times New Roman"/>
      <w:lang w:val="en-GB" w:eastAsia="en-US"/>
    </w:rPr>
  </w:style>
  <w:style w:type="character" w:customStyle="1" w:styleId="107">
    <w:name w:val="msoins"/>
    <w:basedOn w:val="11"/>
    <w:uiPriority w:val="0"/>
  </w:style>
  <w:style w:type="character" w:customStyle="1" w:styleId="108">
    <w:name w:val="B1 Char"/>
    <w:uiPriority w:val="0"/>
    <w:rPr>
      <w:lang w:val="en-GB" w:eastAsia="en-US"/>
    </w:rPr>
  </w:style>
  <w:style w:type="character" w:customStyle="1" w:styleId="109">
    <w:name w:val="PL Char"/>
    <w:link w:val="82"/>
    <w:qFormat/>
    <w:uiPriority w:val="0"/>
    <w:rPr>
      <w:rFonts w:ascii="Courier New" w:hAnsi="Courier New" w:eastAsia="宋体" w:cs="Times New Roman"/>
      <w:sz w:val="16"/>
      <w:szCs w:val="20"/>
      <w:lang w:val="en-GB" w:eastAsia="en-US"/>
    </w:rPr>
  </w:style>
  <w:style w:type="paragraph" w:customStyle="1" w:styleId="110">
    <w:name w:val="CR Cover Page"/>
    <w:link w:val="111"/>
    <w:uiPriority w:val="0"/>
    <w:pPr>
      <w:spacing w:after="120"/>
    </w:pPr>
    <w:rPr>
      <w:rFonts w:ascii="Arial" w:hAnsi="Arial" w:cs="Times New Roman" w:eastAsiaTheme="minorEastAsia"/>
      <w:lang w:val="en-GB" w:eastAsia="en-US" w:bidi="ar-SA"/>
    </w:rPr>
  </w:style>
  <w:style w:type="character" w:customStyle="1" w:styleId="111">
    <w:name w:val="CR Cover Page Zchn"/>
    <w:link w:val="110"/>
    <w:uiPriority w:val="0"/>
    <w:rPr>
      <w:rFonts w:ascii="Arial" w:hAnsi="Arial" w:cs="Times New Roman"/>
      <w:sz w:val="20"/>
      <w:szCs w:val="20"/>
      <w:lang w:val="en-GB" w:eastAsia="en-US"/>
    </w:rPr>
  </w:style>
  <w:style w:type="paragraph" w:customStyle="1" w:styleId="112">
    <w:name w:val="Revision1"/>
    <w:hidden/>
    <w:semiHidden/>
    <w:uiPriority w:val="99"/>
    <w:rPr>
      <w:rFonts w:ascii="Times New Roman" w:hAnsi="Times New Roman" w:eastAsia="Times New Roman" w:cs="Times New Roman"/>
      <w:sz w:val="24"/>
      <w:szCs w:val="24"/>
      <w:lang w:val="en-US" w:eastAsia="zh-CN" w:bidi="ar-SA"/>
    </w:rPr>
  </w:style>
  <w:style w:type="paragraph" w:customStyle="1" w:styleId="113">
    <w:name w:val="s3"/>
    <w:basedOn w:val="1"/>
    <w:uiPriority w:val="0"/>
    <w:pPr>
      <w:spacing w:before="100" w:beforeAutospacing="1" w:after="100" w:afterAutospacing="1"/>
    </w:pPr>
    <w:rPr>
      <w:rFonts w:ascii="宋体" w:hAnsi="宋体" w:eastAsia="宋体" w:cs="宋体"/>
      <w:sz w:val="20"/>
      <w:lang w:eastAsia="zh-CN"/>
    </w:rPr>
  </w:style>
  <w:style w:type="character" w:customStyle="1" w:styleId="114">
    <w:name w:val="s2"/>
    <w:basedOn w:val="11"/>
    <w:uiPriority w:val="0"/>
  </w:style>
  <w:style w:type="paragraph" w:customStyle="1" w:styleId="115">
    <w:name w:val="s6"/>
    <w:basedOn w:val="1"/>
    <w:uiPriority w:val="0"/>
    <w:pPr>
      <w:spacing w:before="100" w:beforeAutospacing="1" w:after="100" w:afterAutospacing="1"/>
    </w:pPr>
    <w:rPr>
      <w:rFonts w:ascii="宋体" w:hAnsi="宋体" w:eastAsia="宋体" w:cs="宋体"/>
      <w:sz w:val="20"/>
      <w:lang w:eastAsia="zh-CN"/>
    </w:rPr>
  </w:style>
  <w:style w:type="character" w:customStyle="1" w:styleId="116">
    <w:name w:val="s4"/>
    <w:basedOn w:val="11"/>
    <w:uiPriority w:val="0"/>
  </w:style>
  <w:style w:type="character" w:customStyle="1" w:styleId="117">
    <w:name w:val="s5"/>
    <w:basedOn w:val="11"/>
    <w:uiPriority w:val="0"/>
  </w:style>
  <w:style w:type="paragraph" w:customStyle="1" w:styleId="118">
    <w:name w:val="main text"/>
    <w:basedOn w:val="1"/>
    <w:link w:val="119"/>
    <w:qFormat/>
    <w:uiPriority w:val="0"/>
    <w:pPr>
      <w:spacing w:before="60" w:after="60" w:line="288" w:lineRule="auto"/>
      <w:ind w:firstLine="200" w:firstLineChars="200"/>
      <w:jc w:val="both"/>
    </w:pPr>
    <w:rPr>
      <w:rFonts w:eastAsia="Malgun Gothic"/>
      <w:sz w:val="20"/>
      <w:szCs w:val="20"/>
      <w:lang w:val="en-GB"/>
    </w:rPr>
  </w:style>
  <w:style w:type="character" w:customStyle="1" w:styleId="119">
    <w:name w:val="main text Char"/>
    <w:link w:val="118"/>
    <w:qFormat/>
    <w:uiPriority w:val="0"/>
    <w:rPr>
      <w:rFonts w:eastAsia="Malgun Gothic"/>
      <w:lang w:val="en-GB"/>
    </w:rPr>
  </w:style>
  <w:style w:type="paragraph" w:customStyle="1" w:styleId="120">
    <w:name w:val="Revision2"/>
    <w:hidden/>
    <w:unhideWhenUsed/>
    <w:uiPriority w:val="99"/>
    <w:rPr>
      <w:rFonts w:ascii="Times New Roman" w:hAnsi="Times New Roman" w:eastAsia="Times New Roman" w:cs="Times New Roman"/>
      <w:szCs w:val="24"/>
      <w:lang w:val="en-US" w:eastAsia="zh-CN" w:bidi="ar-SA"/>
    </w:rPr>
  </w:style>
  <w:style w:type="paragraph" w:customStyle="1" w:styleId="121">
    <w:name w:val="Revision"/>
    <w:hidden/>
    <w:unhideWhenUsed/>
    <w:uiPriority w:val="99"/>
    <w:rPr>
      <w:rFonts w:ascii="Times New Roman" w:hAnsi="Times New Roman" w:eastAsia="Times New Roman" w:cs="Times New Roman"/>
      <w:szCs w:val="24"/>
      <w:lang w:val="en-US" w:eastAsia="zh-CN" w:bidi="ar-SA"/>
    </w:rPr>
  </w:style>
  <w:style w:type="character" w:customStyle="1" w:styleId="122">
    <w:name w:val="Unresolved Mention"/>
    <w:basedOn w:val="11"/>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1362</Words>
  <Characters>7770</Characters>
  <Lines>64</Lines>
  <Paragraphs>18</Paragraphs>
  <TotalTime>3</TotalTime>
  <ScaleCrop>false</ScaleCrop>
  <LinksUpToDate>false</LinksUpToDate>
  <CharactersWithSpaces>9114</CharactersWithSpaces>
  <Application>WPS Office_6.0.2.8225_F1E327BC-269C-435d-A152-05C5408002CA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2023-09-29T13:54:00Z</dcterms:created>
  <dc:creator>Dan Wu</dc:creator>
  <cp:lastModifiedBy>Dan Wu</cp:lastModifiedBy>
  <cp:lastPrinted>2023-09-29T08:52:00Z</cp:lastPrinted>
  <dcterms:modified xsi:type="dcterms:W3CDTF">2023-09-29T16:02:10Z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1033-6.0.2.8225</vt:lpwstr>
  </property>
  <property fmtid="{D5CDD505-2E9C-101B-9397-08002B2CF9AE}" pid="3" name="ICV">
    <vt:lpwstr>F7084F7CC4EF615B84CDD56493CF9DB4_43</vt:lpwstr>
  </property>
</Properties>
</file>